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61CA6" w14:textId="77777777" w:rsidR="00B72CA6" w:rsidRDefault="00B72CA6" w:rsidP="00B72CA6">
      <w:pPr>
        <w:tabs>
          <w:tab w:val="left" w:pos="6120"/>
        </w:tabs>
      </w:pPr>
    </w:p>
    <w:p w14:paraId="70D5DF79" w14:textId="77777777" w:rsidR="00B72CA6" w:rsidRDefault="00B72CA6" w:rsidP="00B72CA6">
      <w:pPr>
        <w:tabs>
          <w:tab w:val="left" w:pos="8655"/>
        </w:tabs>
      </w:pPr>
      <w:r>
        <w:tab/>
      </w:r>
    </w:p>
    <w:p w14:paraId="57EB169F" w14:textId="77777777" w:rsidR="00B72CA6" w:rsidRDefault="00B72CA6" w:rsidP="00B72CA6"/>
    <w:p w14:paraId="70CFC0BA" w14:textId="77777777" w:rsidR="00B72CA6" w:rsidRDefault="00B72CA6" w:rsidP="00B72CA6"/>
    <w:p w14:paraId="6D21A025" w14:textId="77777777" w:rsidR="00B72CA6" w:rsidRPr="00362B0D" w:rsidRDefault="00B72CA6" w:rsidP="00B72CA6">
      <w:pPr>
        <w:jc w:val="center"/>
        <w:rPr>
          <w:rFonts w:ascii="Arial" w:hAnsi="Arial" w:cs="Arial"/>
          <w:b/>
          <w:sz w:val="28"/>
          <w:szCs w:val="28"/>
        </w:rPr>
      </w:pPr>
    </w:p>
    <w:p w14:paraId="3E099FF5" w14:textId="77777777" w:rsidR="00B72CA6" w:rsidRPr="00927C39" w:rsidRDefault="00B72CA6" w:rsidP="00B72CA6">
      <w:pPr>
        <w:jc w:val="center"/>
        <w:rPr>
          <w:rFonts w:ascii="Arial" w:hAnsi="Arial" w:cs="Arial"/>
          <w:b/>
          <w:sz w:val="20"/>
        </w:rPr>
      </w:pPr>
      <w:r w:rsidRPr="00927C39">
        <w:rPr>
          <w:rFonts w:ascii="Arial" w:hAnsi="Arial" w:cs="Arial"/>
          <w:b/>
          <w:sz w:val="20"/>
        </w:rPr>
        <w:t>INTERNATIONAL ASSOCIATION OF PLUMBING AND MECHANICAL OFFICIALS</w:t>
      </w:r>
    </w:p>
    <w:p w14:paraId="124A3EDE" w14:textId="77777777" w:rsidR="00B72CA6" w:rsidRPr="00927C39" w:rsidRDefault="00B72CA6" w:rsidP="00B72CA6">
      <w:pPr>
        <w:jc w:val="center"/>
        <w:rPr>
          <w:rFonts w:ascii="Arial" w:hAnsi="Arial" w:cs="Arial"/>
          <w:b/>
          <w:sz w:val="20"/>
        </w:rPr>
      </w:pPr>
      <w:r w:rsidRPr="00927C39">
        <w:rPr>
          <w:rFonts w:ascii="Arial" w:hAnsi="Arial" w:cs="Arial"/>
          <w:b/>
          <w:sz w:val="20"/>
        </w:rPr>
        <w:t>UNIFORM EVALUATION SERVICES</w:t>
      </w:r>
    </w:p>
    <w:p w14:paraId="455A7B5A" w14:textId="77777777" w:rsidR="00B72CA6" w:rsidRPr="00927C39" w:rsidRDefault="00B72CA6" w:rsidP="00B72CA6">
      <w:pPr>
        <w:jc w:val="center"/>
        <w:rPr>
          <w:rFonts w:ascii="Arial" w:hAnsi="Arial" w:cs="Arial"/>
          <w:b/>
          <w:sz w:val="20"/>
        </w:rPr>
      </w:pPr>
    </w:p>
    <w:p w14:paraId="3B3B0815" w14:textId="77777777" w:rsidR="00B72CA6" w:rsidRPr="00927C39" w:rsidRDefault="00B72CA6" w:rsidP="00B72CA6">
      <w:pPr>
        <w:jc w:val="center"/>
        <w:rPr>
          <w:rFonts w:ascii="Arial" w:hAnsi="Arial" w:cs="Arial"/>
          <w:b/>
          <w:sz w:val="20"/>
        </w:rPr>
      </w:pPr>
      <w:r w:rsidRPr="00927C39">
        <w:rPr>
          <w:rFonts w:ascii="Arial" w:hAnsi="Arial" w:cs="Arial"/>
          <w:b/>
          <w:sz w:val="20"/>
        </w:rPr>
        <w:t>EVALUATION CRITERIA</w:t>
      </w:r>
    </w:p>
    <w:p w14:paraId="62B1E60B" w14:textId="77777777" w:rsidR="00B72CA6" w:rsidRPr="00927C39" w:rsidRDefault="00B72CA6" w:rsidP="00B72CA6">
      <w:pPr>
        <w:jc w:val="center"/>
        <w:rPr>
          <w:rFonts w:ascii="Arial" w:hAnsi="Arial" w:cs="Arial"/>
          <w:b/>
          <w:sz w:val="20"/>
        </w:rPr>
      </w:pPr>
      <w:r w:rsidRPr="00927C39">
        <w:rPr>
          <w:rFonts w:ascii="Arial" w:hAnsi="Arial" w:cs="Arial"/>
          <w:b/>
          <w:sz w:val="20"/>
        </w:rPr>
        <w:t>FOR</w:t>
      </w:r>
    </w:p>
    <w:p w14:paraId="5DD31AB9" w14:textId="154C3FB6" w:rsidR="00B72CA6" w:rsidRPr="00927C39" w:rsidRDefault="00B72CA6" w:rsidP="00B72CA6">
      <w:pPr>
        <w:jc w:val="center"/>
        <w:rPr>
          <w:rFonts w:ascii="Arial" w:hAnsi="Arial" w:cs="Arial"/>
          <w:b/>
          <w:sz w:val="20"/>
        </w:rPr>
      </w:pPr>
      <w:r w:rsidRPr="00927C39">
        <w:rPr>
          <w:rFonts w:ascii="Arial" w:hAnsi="Arial" w:cs="Arial"/>
          <w:b/>
          <w:sz w:val="20"/>
        </w:rPr>
        <w:t xml:space="preserve">COMPOSITE STEEL SHEET AND </w:t>
      </w:r>
      <w:r w:rsidR="002843F5" w:rsidRPr="002843F5">
        <w:rPr>
          <w:rFonts w:ascii="Arial" w:hAnsi="Arial" w:cs="Arial"/>
          <w:b/>
          <w:sz w:val="20"/>
        </w:rPr>
        <w:t xml:space="preserve">COMBUSTIBLE </w:t>
      </w:r>
      <w:r w:rsidR="002843F5">
        <w:rPr>
          <w:rFonts w:ascii="Arial" w:hAnsi="Arial" w:cs="Arial"/>
          <w:b/>
          <w:sz w:val="20"/>
        </w:rPr>
        <w:t xml:space="preserve">OR </w:t>
      </w:r>
      <w:r w:rsidRPr="00927C39">
        <w:rPr>
          <w:rFonts w:ascii="Arial" w:hAnsi="Arial" w:cs="Arial"/>
          <w:b/>
          <w:sz w:val="20"/>
        </w:rPr>
        <w:t>NONCOMBUSTIBLE SHEATHING PANELS</w:t>
      </w:r>
    </w:p>
    <w:p w14:paraId="06B5062C" w14:textId="77777777" w:rsidR="00B72CA6" w:rsidRPr="00927C39" w:rsidRDefault="00B72CA6" w:rsidP="00B72CA6">
      <w:pPr>
        <w:jc w:val="center"/>
        <w:rPr>
          <w:rFonts w:ascii="Arial" w:hAnsi="Arial" w:cs="Arial"/>
          <w:b/>
          <w:sz w:val="20"/>
        </w:rPr>
      </w:pPr>
    </w:p>
    <w:p w14:paraId="69BA8D17" w14:textId="7F97770F" w:rsidR="00B72CA6" w:rsidRPr="00927C39" w:rsidRDefault="00B72CA6" w:rsidP="00B72CA6">
      <w:pPr>
        <w:jc w:val="center"/>
        <w:rPr>
          <w:rFonts w:ascii="Arial" w:hAnsi="Arial" w:cs="Arial"/>
          <w:b/>
          <w:sz w:val="20"/>
        </w:rPr>
      </w:pPr>
      <w:r w:rsidRPr="00927C39">
        <w:rPr>
          <w:rFonts w:ascii="Arial" w:hAnsi="Arial" w:cs="Arial"/>
          <w:b/>
          <w:sz w:val="20"/>
        </w:rPr>
        <w:t>EC 012-20</w:t>
      </w:r>
      <w:r>
        <w:rPr>
          <w:rFonts w:ascii="Arial" w:hAnsi="Arial" w:cs="Arial"/>
          <w:b/>
          <w:sz w:val="20"/>
        </w:rPr>
        <w:t>2</w:t>
      </w:r>
      <w:r w:rsidR="00430230">
        <w:rPr>
          <w:rFonts w:ascii="Arial" w:hAnsi="Arial" w:cs="Arial"/>
          <w:b/>
          <w:sz w:val="20"/>
        </w:rPr>
        <w:t>4</w:t>
      </w:r>
    </w:p>
    <w:p w14:paraId="34C393A8" w14:textId="13ECC919" w:rsidR="00B72CA6" w:rsidRPr="00927C39" w:rsidRDefault="00430230" w:rsidP="00B72CA6">
      <w:pPr>
        <w:jc w:val="center"/>
        <w:rPr>
          <w:rFonts w:ascii="Arial" w:hAnsi="Arial" w:cs="Arial"/>
          <w:b/>
          <w:sz w:val="20"/>
        </w:rPr>
      </w:pPr>
      <w:r>
        <w:rPr>
          <w:rFonts w:ascii="Arial" w:hAnsi="Arial" w:cs="Arial"/>
          <w:b/>
          <w:sz w:val="20"/>
        </w:rPr>
        <w:t xml:space="preserve">Proposed November </w:t>
      </w:r>
      <w:r w:rsidRPr="00927C39">
        <w:rPr>
          <w:rFonts w:ascii="Arial" w:hAnsi="Arial" w:cs="Arial"/>
          <w:b/>
          <w:sz w:val="20"/>
        </w:rPr>
        <w:t>202</w:t>
      </w:r>
      <w:r>
        <w:rPr>
          <w:rFonts w:ascii="Arial" w:hAnsi="Arial" w:cs="Arial"/>
          <w:b/>
          <w:sz w:val="20"/>
        </w:rPr>
        <w:t>4</w:t>
      </w:r>
      <w:r w:rsidRPr="00927C39">
        <w:rPr>
          <w:rFonts w:ascii="Arial" w:hAnsi="Arial" w:cs="Arial"/>
          <w:b/>
          <w:sz w:val="20"/>
        </w:rPr>
        <w:t xml:space="preserve"> </w:t>
      </w:r>
      <w:r w:rsidR="00B72CA6" w:rsidRPr="00927C39">
        <w:rPr>
          <w:rFonts w:ascii="Arial" w:hAnsi="Arial" w:cs="Arial"/>
          <w:b/>
          <w:sz w:val="20"/>
        </w:rPr>
        <w:t>(Adopted May 2013</w:t>
      </w:r>
      <w:r w:rsidR="00184605">
        <w:rPr>
          <w:rFonts w:ascii="Arial" w:hAnsi="Arial" w:cs="Arial"/>
          <w:b/>
          <w:sz w:val="20"/>
        </w:rPr>
        <w:t xml:space="preserve">, </w:t>
      </w:r>
      <w:r w:rsidR="00B72CA6" w:rsidRPr="00927C39">
        <w:rPr>
          <w:rFonts w:ascii="Arial" w:hAnsi="Arial" w:cs="Arial"/>
          <w:b/>
          <w:sz w:val="20"/>
        </w:rPr>
        <w:t>Revised January 2016, January 2020</w:t>
      </w:r>
      <w:r>
        <w:rPr>
          <w:rFonts w:ascii="Arial" w:hAnsi="Arial" w:cs="Arial"/>
          <w:b/>
          <w:sz w:val="20"/>
        </w:rPr>
        <w:t>, January 2022</w:t>
      </w:r>
      <w:r w:rsidR="00B72CA6" w:rsidRPr="00927C39">
        <w:rPr>
          <w:rFonts w:ascii="Arial" w:hAnsi="Arial" w:cs="Arial"/>
          <w:b/>
          <w:sz w:val="20"/>
        </w:rPr>
        <w:t>)</w:t>
      </w:r>
    </w:p>
    <w:p w14:paraId="4E0467E0" w14:textId="77777777" w:rsidR="00B72CA6" w:rsidRPr="00927C39" w:rsidRDefault="00B72CA6" w:rsidP="00B72CA6">
      <w:pPr>
        <w:jc w:val="both"/>
        <w:rPr>
          <w:rFonts w:ascii="Arial" w:hAnsi="Arial" w:cs="Arial"/>
          <w:b/>
          <w:sz w:val="20"/>
        </w:rPr>
      </w:pPr>
    </w:p>
    <w:p w14:paraId="1A11E008" w14:textId="77777777" w:rsidR="00B72CA6" w:rsidRPr="00804357" w:rsidRDefault="00B72CA6" w:rsidP="00B72CA6">
      <w:pPr>
        <w:pStyle w:val="ListParagraph"/>
        <w:numPr>
          <w:ilvl w:val="0"/>
          <w:numId w:val="9"/>
        </w:numPr>
        <w:tabs>
          <w:tab w:val="left" w:pos="720"/>
        </w:tabs>
        <w:contextualSpacing/>
        <w:rPr>
          <w:rFonts w:ascii="Arial" w:hAnsi="Arial" w:cs="Arial"/>
          <w:b/>
          <w:sz w:val="20"/>
          <w:szCs w:val="20"/>
        </w:rPr>
      </w:pPr>
      <w:r w:rsidRPr="00927C39">
        <w:rPr>
          <w:rFonts w:ascii="Arial" w:hAnsi="Arial" w:cs="Arial"/>
          <w:b/>
          <w:sz w:val="20"/>
          <w:szCs w:val="20"/>
        </w:rPr>
        <w:t>INTRODUCTION</w:t>
      </w:r>
    </w:p>
    <w:p w14:paraId="3ACC5CB6" w14:textId="77777777" w:rsidR="00B72CA6" w:rsidRPr="00927C39" w:rsidRDefault="00B72CA6" w:rsidP="00B72CA6">
      <w:pPr>
        <w:tabs>
          <w:tab w:val="left" w:pos="720"/>
        </w:tabs>
        <w:jc w:val="both"/>
        <w:rPr>
          <w:rFonts w:ascii="Arial" w:hAnsi="Arial" w:cs="Arial"/>
          <w:b/>
          <w:sz w:val="20"/>
        </w:rPr>
      </w:pPr>
    </w:p>
    <w:p w14:paraId="4D0D88BC" w14:textId="77777777" w:rsidR="00B72CA6" w:rsidRPr="00927C39" w:rsidRDefault="00B72CA6" w:rsidP="00B72CA6">
      <w:pPr>
        <w:pStyle w:val="ListParagraph"/>
        <w:numPr>
          <w:ilvl w:val="1"/>
          <w:numId w:val="9"/>
        </w:numPr>
        <w:tabs>
          <w:tab w:val="left" w:pos="720"/>
        </w:tabs>
        <w:ind w:left="720"/>
        <w:jc w:val="both"/>
        <w:rPr>
          <w:rFonts w:ascii="Arial" w:hAnsi="Arial" w:cs="Arial"/>
          <w:b/>
          <w:sz w:val="20"/>
          <w:szCs w:val="20"/>
        </w:rPr>
      </w:pPr>
      <w:r w:rsidRPr="00927C39">
        <w:rPr>
          <w:rFonts w:ascii="Arial" w:hAnsi="Arial" w:cs="Arial"/>
          <w:b/>
          <w:sz w:val="20"/>
          <w:szCs w:val="20"/>
        </w:rPr>
        <w:t xml:space="preserve">Purpose: </w:t>
      </w:r>
    </w:p>
    <w:p w14:paraId="1B436D3D" w14:textId="2F1F2A69" w:rsidR="00B72CA6" w:rsidRPr="00927C39" w:rsidRDefault="00B72CA6" w:rsidP="00B72CA6">
      <w:pPr>
        <w:tabs>
          <w:tab w:val="left" w:pos="720"/>
        </w:tabs>
        <w:ind w:left="720"/>
        <w:jc w:val="both"/>
        <w:rPr>
          <w:rFonts w:ascii="Arial" w:hAnsi="Arial" w:cs="Arial"/>
          <w:sz w:val="20"/>
        </w:rPr>
      </w:pPr>
      <w:r w:rsidRPr="00927C39">
        <w:rPr>
          <w:rFonts w:ascii="Arial" w:hAnsi="Arial" w:cs="Arial"/>
          <w:sz w:val="20"/>
        </w:rPr>
        <w:t xml:space="preserve">This Evaluation Criteria establishes requirements for the use of combustible or noncombustible sheathing adhered to steel sheets as composite panels in floors and roofs. Products so evaluated shall be recognized in an evaluation report independently reviewed by an evaluation service agency under the </w:t>
      </w:r>
      <w:r w:rsidR="00E701DC">
        <w:rPr>
          <w:rFonts w:ascii="Arial" w:hAnsi="Arial" w:cs="Arial"/>
          <w:sz w:val="20"/>
        </w:rPr>
        <w:t xml:space="preserve">2024, </w:t>
      </w:r>
      <w:r w:rsidRPr="00927C39">
        <w:rPr>
          <w:rFonts w:ascii="Arial" w:hAnsi="Arial" w:cs="Arial"/>
          <w:sz w:val="20"/>
        </w:rPr>
        <w:t xml:space="preserve">2021, </w:t>
      </w:r>
      <w:r w:rsidR="00E701DC" w:rsidRPr="00927C39">
        <w:rPr>
          <w:rFonts w:ascii="Arial" w:hAnsi="Arial" w:cs="Arial"/>
          <w:sz w:val="20"/>
        </w:rPr>
        <w:t xml:space="preserve">and </w:t>
      </w:r>
      <w:r w:rsidRPr="00927C39">
        <w:rPr>
          <w:rFonts w:ascii="Arial" w:hAnsi="Arial" w:cs="Arial"/>
          <w:sz w:val="20"/>
        </w:rPr>
        <w:t xml:space="preserve">2018 </w:t>
      </w:r>
      <w:r w:rsidRPr="00927C39">
        <w:rPr>
          <w:rFonts w:ascii="Arial" w:hAnsi="Arial" w:cs="Arial"/>
          <w:i/>
          <w:sz w:val="20"/>
        </w:rPr>
        <w:t>International Building Code</w:t>
      </w:r>
      <w:r w:rsidRPr="00927C39">
        <w:rPr>
          <w:rFonts w:ascii="Arial" w:hAnsi="Arial" w:cs="Arial"/>
          <w:i/>
          <w:sz w:val="20"/>
          <w:vertAlign w:val="superscript"/>
        </w:rPr>
        <w:t>®</w:t>
      </w:r>
      <w:r w:rsidRPr="00927C39">
        <w:rPr>
          <w:rFonts w:ascii="Arial" w:hAnsi="Arial" w:cs="Arial"/>
          <w:sz w:val="20"/>
        </w:rPr>
        <w:t xml:space="preserve"> (IBC), </w:t>
      </w:r>
      <w:r w:rsidR="00E701DC">
        <w:rPr>
          <w:rFonts w:ascii="Arial" w:hAnsi="Arial" w:cs="Arial"/>
          <w:sz w:val="20"/>
        </w:rPr>
        <w:t xml:space="preserve">2024, </w:t>
      </w:r>
      <w:r w:rsidRPr="00927C39">
        <w:rPr>
          <w:rFonts w:ascii="Arial" w:hAnsi="Arial" w:cs="Arial"/>
          <w:sz w:val="20"/>
        </w:rPr>
        <w:t xml:space="preserve">2021, </w:t>
      </w:r>
      <w:r w:rsidR="00E701DC" w:rsidRPr="00927C39">
        <w:rPr>
          <w:rFonts w:ascii="Arial" w:hAnsi="Arial" w:cs="Arial"/>
          <w:sz w:val="20"/>
        </w:rPr>
        <w:t xml:space="preserve">and </w:t>
      </w:r>
      <w:r w:rsidRPr="00927C39">
        <w:rPr>
          <w:rFonts w:ascii="Arial" w:hAnsi="Arial" w:cs="Arial"/>
          <w:sz w:val="20"/>
        </w:rPr>
        <w:t xml:space="preserve">2018 </w:t>
      </w:r>
      <w:r w:rsidRPr="00927C39">
        <w:rPr>
          <w:rFonts w:ascii="Arial" w:hAnsi="Arial" w:cs="Arial"/>
          <w:i/>
          <w:sz w:val="20"/>
        </w:rPr>
        <w:t>International Residential Code</w:t>
      </w:r>
      <w:r w:rsidRPr="00927C39">
        <w:rPr>
          <w:rFonts w:ascii="Arial" w:hAnsi="Arial" w:cs="Arial"/>
          <w:i/>
          <w:sz w:val="20"/>
          <w:vertAlign w:val="superscript"/>
        </w:rPr>
        <w:t>®</w:t>
      </w:r>
      <w:r w:rsidRPr="00927C39">
        <w:rPr>
          <w:rFonts w:ascii="Arial" w:hAnsi="Arial" w:cs="Arial"/>
          <w:sz w:val="20"/>
        </w:rPr>
        <w:t xml:space="preserve"> (IRC), and the </w:t>
      </w:r>
      <w:r w:rsidR="008F0139">
        <w:rPr>
          <w:rFonts w:ascii="Arial" w:hAnsi="Arial" w:cs="Arial"/>
          <w:sz w:val="20"/>
        </w:rPr>
        <w:t>2022</w:t>
      </w:r>
      <w:r w:rsidR="008F0139" w:rsidRPr="00927C39">
        <w:rPr>
          <w:rFonts w:ascii="Arial" w:hAnsi="Arial" w:cs="Arial"/>
          <w:sz w:val="20"/>
        </w:rPr>
        <w:t xml:space="preserve"> </w:t>
      </w:r>
      <w:r w:rsidRPr="00927C39">
        <w:rPr>
          <w:rFonts w:ascii="Arial" w:hAnsi="Arial" w:cs="Arial"/>
          <w:i/>
          <w:sz w:val="20"/>
        </w:rPr>
        <w:t>California Building Code</w:t>
      </w:r>
      <w:r w:rsidRPr="00927C39">
        <w:rPr>
          <w:rFonts w:ascii="Arial" w:hAnsi="Arial" w:cs="Arial"/>
          <w:i/>
          <w:sz w:val="20"/>
          <w:vertAlign w:val="superscript"/>
        </w:rPr>
        <w:t>®</w:t>
      </w:r>
      <w:r w:rsidRPr="00927C39">
        <w:rPr>
          <w:rFonts w:ascii="Arial" w:hAnsi="Arial" w:cs="Arial"/>
          <w:sz w:val="20"/>
        </w:rPr>
        <w:t xml:space="preserve"> (CBC). Bases of recognition are </w:t>
      </w:r>
      <w:r w:rsidR="008F0139" w:rsidRPr="008F0139">
        <w:rPr>
          <w:rFonts w:ascii="Arial" w:eastAsia="Arial" w:hAnsi="Arial" w:cs="Arial"/>
          <w:sz w:val="20"/>
          <w:szCs w:val="22"/>
        </w:rPr>
        <w:t>2024 IBC Section 104.2.3 (2021 and 2018 IBC Section 104.11), 2024 IRC Section R104.2.2 (2021 and 2018 IRC Section R104.11), and CBC Section 104.11</w:t>
      </w:r>
      <w:r w:rsidRPr="00927C39">
        <w:rPr>
          <w:rFonts w:ascii="Arial" w:hAnsi="Arial" w:cs="Arial"/>
          <w:sz w:val="20"/>
        </w:rPr>
        <w:t xml:space="preserve">. </w:t>
      </w:r>
    </w:p>
    <w:p w14:paraId="04C287F1" w14:textId="77777777" w:rsidR="00B72CA6" w:rsidRPr="00927C39" w:rsidRDefault="00B72CA6" w:rsidP="00B72CA6">
      <w:pPr>
        <w:tabs>
          <w:tab w:val="left" w:pos="720"/>
        </w:tabs>
        <w:ind w:left="720" w:hanging="720"/>
        <w:jc w:val="both"/>
        <w:rPr>
          <w:rFonts w:ascii="Arial" w:hAnsi="Arial" w:cs="Arial"/>
          <w:b/>
          <w:sz w:val="20"/>
        </w:rPr>
      </w:pPr>
    </w:p>
    <w:p w14:paraId="35E5E6AB" w14:textId="77777777" w:rsidR="00B72CA6" w:rsidRPr="00927C39" w:rsidRDefault="00B72CA6" w:rsidP="00B72CA6">
      <w:pPr>
        <w:pStyle w:val="ListParagraph"/>
        <w:numPr>
          <w:ilvl w:val="1"/>
          <w:numId w:val="9"/>
        </w:numPr>
        <w:tabs>
          <w:tab w:val="left" w:pos="720"/>
        </w:tabs>
        <w:ind w:left="720"/>
        <w:jc w:val="both"/>
        <w:rPr>
          <w:rFonts w:ascii="Arial" w:hAnsi="Arial" w:cs="Arial"/>
          <w:b/>
          <w:sz w:val="20"/>
          <w:szCs w:val="20"/>
        </w:rPr>
      </w:pPr>
      <w:r w:rsidRPr="00927C39">
        <w:rPr>
          <w:rFonts w:ascii="Arial" w:hAnsi="Arial" w:cs="Arial"/>
          <w:b/>
          <w:sz w:val="20"/>
          <w:szCs w:val="20"/>
        </w:rPr>
        <w:t>Scope:</w:t>
      </w:r>
    </w:p>
    <w:p w14:paraId="4FCEF7DA" w14:textId="59AAD968" w:rsidR="00B72CA6" w:rsidRPr="00927C39" w:rsidRDefault="00B72CA6" w:rsidP="00B72CA6">
      <w:pPr>
        <w:tabs>
          <w:tab w:val="left" w:pos="720"/>
        </w:tabs>
        <w:ind w:left="720"/>
        <w:jc w:val="both"/>
        <w:rPr>
          <w:rFonts w:ascii="Arial" w:hAnsi="Arial" w:cs="Arial"/>
          <w:sz w:val="20"/>
        </w:rPr>
      </w:pPr>
      <w:r w:rsidRPr="00927C39">
        <w:rPr>
          <w:rFonts w:ascii="Arial" w:hAnsi="Arial" w:cs="Arial"/>
          <w:sz w:val="20"/>
        </w:rPr>
        <w:t xml:space="preserve">This Evaluation Criteria is applicable to composite </w:t>
      </w:r>
      <w:r w:rsidR="0080432D" w:rsidRPr="0080432D">
        <w:rPr>
          <w:rFonts w:ascii="Arial" w:hAnsi="Arial" w:cs="Arial"/>
          <w:sz w:val="20"/>
        </w:rPr>
        <w:t xml:space="preserve">steel sheet and combustible or noncombustible sheathing </w:t>
      </w:r>
      <w:r w:rsidRPr="00927C39">
        <w:rPr>
          <w:rFonts w:ascii="Arial" w:hAnsi="Arial" w:cs="Arial"/>
          <w:sz w:val="20"/>
        </w:rPr>
        <w:t xml:space="preserve">floor and roof panels that support minimum </w:t>
      </w:r>
      <w:r w:rsidR="009D72D2" w:rsidRPr="00927C39">
        <w:rPr>
          <w:rFonts w:ascii="Arial" w:hAnsi="Arial" w:cs="Arial"/>
          <w:sz w:val="20"/>
        </w:rPr>
        <w:t>code</w:t>
      </w:r>
      <w:r w:rsidR="009D72D2">
        <w:rPr>
          <w:rFonts w:ascii="Arial" w:hAnsi="Arial" w:cs="Arial"/>
          <w:sz w:val="20"/>
        </w:rPr>
        <w:t>-</w:t>
      </w:r>
      <w:r w:rsidRPr="00927C39">
        <w:rPr>
          <w:rFonts w:ascii="Arial" w:hAnsi="Arial" w:cs="Arial"/>
          <w:sz w:val="20"/>
        </w:rPr>
        <w:t>specified vertical and horizontal design loads for building and other structures, including diaphragms transferring in-plane forces to the lateral force-resisting system, providing fire-resistance, control sound transmission, and thermal transmittance. Composite panels consisting of sheathing adhered to sheet steel are fastened to cold-formed steel construction with steel self-drilling tapping screws or power-actuated fasteners.</w:t>
      </w:r>
    </w:p>
    <w:p w14:paraId="520735D8" w14:textId="77777777" w:rsidR="00B72CA6" w:rsidRPr="00927C39" w:rsidRDefault="00B72CA6" w:rsidP="00B72CA6">
      <w:pPr>
        <w:tabs>
          <w:tab w:val="left" w:pos="720"/>
        </w:tabs>
        <w:ind w:left="720" w:hanging="720"/>
        <w:jc w:val="both"/>
        <w:rPr>
          <w:rFonts w:ascii="Arial" w:hAnsi="Arial" w:cs="Arial"/>
          <w:sz w:val="20"/>
        </w:rPr>
      </w:pPr>
    </w:p>
    <w:p w14:paraId="79A97C87" w14:textId="51567A00" w:rsidR="00B72CA6" w:rsidRPr="00927C39" w:rsidRDefault="00B72CA6" w:rsidP="00B72CA6">
      <w:pPr>
        <w:tabs>
          <w:tab w:val="left" w:pos="720"/>
        </w:tabs>
        <w:ind w:left="720" w:hanging="720"/>
        <w:jc w:val="both"/>
        <w:rPr>
          <w:rFonts w:ascii="Arial" w:hAnsi="Arial" w:cs="Arial"/>
          <w:sz w:val="20"/>
        </w:rPr>
      </w:pPr>
      <w:r w:rsidRPr="00927C39">
        <w:rPr>
          <w:rFonts w:ascii="Arial" w:hAnsi="Arial" w:cs="Arial"/>
          <w:sz w:val="20"/>
        </w:rPr>
        <w:tab/>
        <w:t xml:space="preserve">Components of the structural assembly include the </w:t>
      </w:r>
      <w:r w:rsidRPr="00F87573">
        <w:rPr>
          <w:rFonts w:ascii="Arial" w:hAnsi="Arial" w:cs="Arial"/>
          <w:i/>
          <w:iCs/>
          <w:sz w:val="20"/>
        </w:rPr>
        <w:t xml:space="preserve">composite </w:t>
      </w:r>
      <w:r w:rsidR="008830AE" w:rsidRPr="00F87573">
        <w:rPr>
          <w:rFonts w:ascii="Arial" w:hAnsi="Arial" w:cs="Arial"/>
          <w:i/>
          <w:iCs/>
          <w:sz w:val="20"/>
        </w:rPr>
        <w:t xml:space="preserve">steel sheet and combustible or noncombustible sheathing </w:t>
      </w:r>
      <w:r w:rsidRPr="00F87573">
        <w:rPr>
          <w:rFonts w:ascii="Arial" w:hAnsi="Arial" w:cs="Arial"/>
          <w:i/>
          <w:iCs/>
          <w:sz w:val="20"/>
        </w:rPr>
        <w:t>panels</w:t>
      </w:r>
      <w:r w:rsidRPr="00927C39">
        <w:rPr>
          <w:rFonts w:ascii="Arial" w:hAnsi="Arial" w:cs="Arial"/>
          <w:sz w:val="20"/>
        </w:rPr>
        <w:t xml:space="preserve">, and either steel </w:t>
      </w:r>
      <w:r w:rsidRPr="00F87573">
        <w:rPr>
          <w:rFonts w:ascii="Arial" w:hAnsi="Arial" w:cs="Arial"/>
          <w:i/>
          <w:iCs/>
          <w:sz w:val="20"/>
        </w:rPr>
        <w:t>self-drilling tapping screws</w:t>
      </w:r>
      <w:r w:rsidRPr="00927C39">
        <w:rPr>
          <w:rFonts w:ascii="Arial" w:hAnsi="Arial" w:cs="Arial"/>
          <w:sz w:val="20"/>
        </w:rPr>
        <w:t xml:space="preserve"> or </w:t>
      </w:r>
      <w:r w:rsidRPr="00F87573">
        <w:rPr>
          <w:rFonts w:ascii="Arial" w:hAnsi="Arial" w:cs="Arial"/>
          <w:i/>
          <w:iCs/>
          <w:sz w:val="20"/>
        </w:rPr>
        <w:t>power-actuated fasteners</w:t>
      </w:r>
      <w:r w:rsidRPr="00927C39">
        <w:rPr>
          <w:rFonts w:ascii="Arial" w:hAnsi="Arial" w:cs="Arial"/>
          <w:sz w:val="20"/>
        </w:rPr>
        <w:t xml:space="preserve">. When proprietary components are used in the structural assembly, each of the proprietary components shall be listed in a separate product evaluation report from an ISO/IEC 17065 certification body accredited by an accreditation body conforming to ISO/IEC 17011 or other nationally recognized certification programs, which is accepted by the evaluation service agency for the intended use. Screws and fasteners shall be approved for use in connecting the composite panels to cold-formed steel construction. </w:t>
      </w:r>
    </w:p>
    <w:p w14:paraId="761B37CF" w14:textId="77777777" w:rsidR="00B72CA6" w:rsidRPr="00927C39" w:rsidRDefault="00B72CA6" w:rsidP="00B72CA6">
      <w:pPr>
        <w:tabs>
          <w:tab w:val="left" w:pos="720"/>
        </w:tabs>
        <w:ind w:left="720" w:hanging="720"/>
        <w:jc w:val="both"/>
        <w:rPr>
          <w:rFonts w:ascii="Arial" w:hAnsi="Arial" w:cs="Arial"/>
          <w:sz w:val="20"/>
        </w:rPr>
      </w:pPr>
    </w:p>
    <w:p w14:paraId="0D38E847" w14:textId="77777777" w:rsidR="00B72CA6" w:rsidRPr="00927C39" w:rsidRDefault="00B72CA6" w:rsidP="00B72CA6">
      <w:pPr>
        <w:pStyle w:val="ListParagraph"/>
        <w:numPr>
          <w:ilvl w:val="1"/>
          <w:numId w:val="9"/>
        </w:numPr>
        <w:tabs>
          <w:tab w:val="left" w:pos="720"/>
        </w:tabs>
        <w:ind w:left="720"/>
        <w:jc w:val="both"/>
        <w:rPr>
          <w:rFonts w:ascii="Arial" w:hAnsi="Arial" w:cs="Arial"/>
          <w:b/>
          <w:sz w:val="20"/>
          <w:szCs w:val="20"/>
        </w:rPr>
      </w:pPr>
      <w:r w:rsidRPr="00927C39">
        <w:rPr>
          <w:rFonts w:ascii="Arial" w:hAnsi="Arial" w:cs="Arial"/>
          <w:b/>
          <w:sz w:val="20"/>
          <w:szCs w:val="20"/>
        </w:rPr>
        <w:t>Definitions:</w:t>
      </w:r>
    </w:p>
    <w:p w14:paraId="5B33AACE" w14:textId="77777777" w:rsidR="00B72CA6" w:rsidRPr="00927C39" w:rsidRDefault="00B72CA6" w:rsidP="00B72CA6">
      <w:pPr>
        <w:tabs>
          <w:tab w:val="left" w:pos="720"/>
        </w:tabs>
        <w:ind w:left="720"/>
        <w:jc w:val="both"/>
        <w:rPr>
          <w:rFonts w:ascii="Arial" w:hAnsi="Arial" w:cs="Arial"/>
          <w:b/>
          <w:sz w:val="20"/>
        </w:rPr>
      </w:pPr>
      <w:r w:rsidRPr="00927C39">
        <w:rPr>
          <w:rFonts w:ascii="Arial" w:hAnsi="Arial" w:cs="Arial"/>
          <w:sz w:val="20"/>
        </w:rPr>
        <w:t>The following terms shall have the meaning as indicated. Terms not defined in this Evaluation Criteria shall have the ordinarily accepted meaning for the context intended.</w:t>
      </w:r>
    </w:p>
    <w:p w14:paraId="682C97D2" w14:textId="77777777" w:rsidR="00B72CA6" w:rsidRPr="00927C39" w:rsidRDefault="00B72CA6" w:rsidP="00B72CA6">
      <w:pPr>
        <w:tabs>
          <w:tab w:val="left" w:pos="720"/>
        </w:tabs>
        <w:ind w:left="720"/>
        <w:jc w:val="both"/>
        <w:rPr>
          <w:rFonts w:ascii="Arial" w:hAnsi="Arial" w:cs="Arial"/>
          <w:sz w:val="20"/>
        </w:rPr>
      </w:pPr>
    </w:p>
    <w:p w14:paraId="11C93E37" w14:textId="19154B68" w:rsidR="00B72CA6" w:rsidRPr="00927C39" w:rsidRDefault="00B72CA6" w:rsidP="00B72CA6">
      <w:pPr>
        <w:tabs>
          <w:tab w:val="left" w:pos="720"/>
        </w:tabs>
        <w:ind w:left="720"/>
        <w:jc w:val="both"/>
        <w:rPr>
          <w:rFonts w:ascii="Arial" w:hAnsi="Arial" w:cs="Arial"/>
          <w:sz w:val="20"/>
        </w:rPr>
      </w:pPr>
      <w:r w:rsidRPr="00927C39">
        <w:rPr>
          <w:rFonts w:ascii="Arial" w:hAnsi="Arial" w:cs="Arial"/>
          <w:i/>
          <w:sz w:val="20"/>
        </w:rPr>
        <w:t xml:space="preserve">Composite </w:t>
      </w:r>
      <w:r w:rsidR="008830AE" w:rsidRPr="008830AE">
        <w:rPr>
          <w:rFonts w:ascii="Arial" w:hAnsi="Arial" w:cs="Arial"/>
          <w:i/>
          <w:sz w:val="20"/>
        </w:rPr>
        <w:t xml:space="preserve">steel sheet and combustible or noncombustible sheathing </w:t>
      </w:r>
      <w:r w:rsidRPr="00927C39">
        <w:rPr>
          <w:rFonts w:ascii="Arial" w:hAnsi="Arial" w:cs="Arial"/>
          <w:i/>
          <w:sz w:val="20"/>
        </w:rPr>
        <w:t xml:space="preserve">panel </w:t>
      </w:r>
      <w:r w:rsidRPr="00927C39">
        <w:rPr>
          <w:rFonts w:ascii="Arial" w:hAnsi="Arial" w:cs="Arial"/>
          <w:sz w:val="20"/>
        </w:rPr>
        <w:t>is a proprietary building component</w:t>
      </w:r>
      <w:r w:rsidRPr="00927C39">
        <w:rPr>
          <w:rFonts w:ascii="Arial" w:hAnsi="Arial" w:cs="Arial"/>
          <w:i/>
          <w:sz w:val="20"/>
        </w:rPr>
        <w:t xml:space="preserve"> </w:t>
      </w:r>
      <w:r w:rsidRPr="00927C39">
        <w:rPr>
          <w:rFonts w:ascii="Arial" w:hAnsi="Arial" w:cs="Arial"/>
          <w:sz w:val="20"/>
        </w:rPr>
        <w:t>consisting of combustible or noncombustible sheathing adhered to steel sheets.</w:t>
      </w:r>
    </w:p>
    <w:p w14:paraId="70647F2C" w14:textId="77777777" w:rsidR="00B72CA6" w:rsidRPr="00927C39" w:rsidRDefault="00B72CA6" w:rsidP="00B72CA6">
      <w:pPr>
        <w:tabs>
          <w:tab w:val="left" w:pos="720"/>
        </w:tabs>
        <w:ind w:left="720"/>
        <w:jc w:val="both"/>
        <w:rPr>
          <w:rFonts w:ascii="Arial" w:hAnsi="Arial" w:cs="Arial"/>
          <w:i/>
          <w:sz w:val="20"/>
        </w:rPr>
      </w:pPr>
    </w:p>
    <w:p w14:paraId="5A6FA7DB" w14:textId="1EAB09A8" w:rsidR="00B72CA6" w:rsidRPr="00927C39" w:rsidRDefault="00B72CA6" w:rsidP="00B72CA6">
      <w:pPr>
        <w:tabs>
          <w:tab w:val="left" w:pos="720"/>
        </w:tabs>
        <w:ind w:left="720"/>
        <w:jc w:val="both"/>
        <w:rPr>
          <w:rFonts w:ascii="Arial" w:hAnsi="Arial" w:cs="Arial"/>
          <w:sz w:val="20"/>
        </w:rPr>
      </w:pPr>
      <w:r w:rsidRPr="00927C39">
        <w:rPr>
          <w:rFonts w:ascii="Arial" w:hAnsi="Arial" w:cs="Arial"/>
          <w:i/>
          <w:sz w:val="20"/>
        </w:rPr>
        <w:t xml:space="preserve">Combustible or </w:t>
      </w:r>
      <w:r w:rsidR="00011ABB">
        <w:rPr>
          <w:rFonts w:ascii="Arial" w:hAnsi="Arial" w:cs="Arial"/>
          <w:i/>
          <w:sz w:val="20"/>
        </w:rPr>
        <w:t>n</w:t>
      </w:r>
      <w:r w:rsidRPr="00927C39">
        <w:rPr>
          <w:rFonts w:ascii="Arial" w:hAnsi="Arial" w:cs="Arial"/>
          <w:i/>
          <w:sz w:val="20"/>
        </w:rPr>
        <w:t>oncombustible sheathing</w:t>
      </w:r>
      <w:r w:rsidRPr="00927C39">
        <w:rPr>
          <w:rFonts w:ascii="Arial" w:hAnsi="Arial" w:cs="Arial"/>
          <w:sz w:val="20"/>
        </w:rPr>
        <w:t xml:space="preserve"> is a proprietary sheet product formed from a composition of one or more of the following ingredients: magnesium oxide, magnesium chloride, cement, sand, lime, nylon, fiberglass</w:t>
      </w:r>
      <w:r w:rsidR="009D72D2">
        <w:rPr>
          <w:rFonts w:ascii="Arial" w:hAnsi="Arial" w:cs="Arial"/>
          <w:sz w:val="20"/>
        </w:rPr>
        <w:t>,</w:t>
      </w:r>
      <w:r w:rsidRPr="00927C39">
        <w:rPr>
          <w:rFonts w:ascii="Arial" w:hAnsi="Arial" w:cs="Arial"/>
          <w:sz w:val="20"/>
        </w:rPr>
        <w:t xml:space="preserve"> and other types of mesh material, a binding agent, specialized additives, wood shavings, recycled board scraps, gypsum, adhesive or water. Panels are normally produced in 4-foot (1.2 mm</w:t>
      </w:r>
      <w:r w:rsidR="009D72D2" w:rsidRPr="00927C39">
        <w:rPr>
          <w:rFonts w:ascii="Arial" w:hAnsi="Arial" w:cs="Arial"/>
          <w:sz w:val="20"/>
        </w:rPr>
        <w:t>) widths</w:t>
      </w:r>
      <w:r w:rsidRPr="00927C39">
        <w:rPr>
          <w:rFonts w:ascii="Arial" w:hAnsi="Arial" w:cs="Arial"/>
          <w:sz w:val="20"/>
        </w:rPr>
        <w:t xml:space="preserve"> and 4, 8, 9, 10, and 12 foot (1.2, 2.4, 2.7, 3.0, and 3.6 m) lengths in thicknesses from 1/8 to 1 inch (3.2 mm to 25.4 mm).</w:t>
      </w:r>
    </w:p>
    <w:p w14:paraId="0887538E" w14:textId="77777777" w:rsidR="00B72CA6" w:rsidRPr="00927C39" w:rsidRDefault="00B72CA6" w:rsidP="00B72CA6">
      <w:pPr>
        <w:tabs>
          <w:tab w:val="left" w:pos="720"/>
        </w:tabs>
        <w:ind w:left="720"/>
        <w:jc w:val="both"/>
        <w:rPr>
          <w:rFonts w:ascii="Arial" w:hAnsi="Arial" w:cs="Arial"/>
          <w:i/>
          <w:sz w:val="20"/>
        </w:rPr>
      </w:pPr>
    </w:p>
    <w:p w14:paraId="4A9D1DA4" w14:textId="35184957" w:rsidR="00B72CA6" w:rsidRPr="00927C39" w:rsidRDefault="0085426C" w:rsidP="00B72CA6">
      <w:pPr>
        <w:tabs>
          <w:tab w:val="left" w:pos="720"/>
        </w:tabs>
        <w:ind w:left="720"/>
        <w:jc w:val="both"/>
        <w:rPr>
          <w:rFonts w:ascii="Arial" w:hAnsi="Arial" w:cs="Arial"/>
          <w:sz w:val="20"/>
        </w:rPr>
      </w:pPr>
      <w:r w:rsidRPr="00927C39">
        <w:rPr>
          <w:rFonts w:ascii="Arial" w:hAnsi="Arial" w:cs="Arial"/>
          <w:i/>
          <w:noProof/>
          <w:sz w:val="20"/>
        </w:rPr>
        <mc:AlternateContent>
          <mc:Choice Requires="wps">
            <w:drawing>
              <wp:anchor distT="0" distB="0" distL="114300" distR="114300" simplePos="0" relativeHeight="251658240" behindDoc="0" locked="0" layoutInCell="1" allowOverlap="1" wp14:anchorId="19EEC923" wp14:editId="15C84893">
                <wp:simplePos x="0" y="0"/>
                <wp:positionH relativeFrom="column">
                  <wp:posOffset>460663</wp:posOffset>
                </wp:positionH>
                <wp:positionV relativeFrom="paragraph">
                  <wp:posOffset>120592</wp:posOffset>
                </wp:positionV>
                <wp:extent cx="6031230" cy="670560"/>
                <wp:effectExtent l="0" t="0" r="762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230" cy="670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0890B2" w14:textId="0BAE63DA" w:rsidR="00B72CA6" w:rsidRPr="002513EF" w:rsidRDefault="00B72CA6" w:rsidP="00B72CA6">
                            <w:pPr>
                              <w:pStyle w:val="Footer"/>
                              <w:jc w:val="both"/>
                              <w:rPr>
                                <w:rFonts w:ascii="Arial" w:hAnsi="Arial"/>
                                <w:sz w:val="11"/>
                              </w:rPr>
                            </w:pPr>
                            <w:r w:rsidRPr="008D265A">
                              <w:rPr>
                                <w:rFonts w:ascii="Arial" w:hAnsi="Arial"/>
                                <w:sz w:val="11"/>
                              </w:rPr>
                              <w:t xml:space="preserve">Copyright © </w:t>
                            </w:r>
                            <w:r w:rsidR="0001169D">
                              <w:rPr>
                                <w:rFonts w:ascii="Arial" w:hAnsi="Arial"/>
                                <w:sz w:val="11"/>
                              </w:rPr>
                              <w:t>2024</w:t>
                            </w:r>
                            <w:r w:rsidR="0001169D" w:rsidRPr="008D265A">
                              <w:rPr>
                                <w:rFonts w:ascii="Arial" w:hAnsi="Arial"/>
                                <w:sz w:val="11"/>
                              </w:rPr>
                              <w:t xml:space="preserve"> </w:t>
                            </w:r>
                            <w:r w:rsidRPr="008D265A">
                              <w:rPr>
                                <w:rFonts w:ascii="Arial" w:hAnsi="Arial"/>
                                <w:sz w:val="11"/>
                              </w:rPr>
                              <w:t>by International Association of Plumbing and Mechanical Officials. All rights reserved. Printed in the United States. No part of this publication may be reproduced, stored in an electronic retrieval system, or transmitted, in any form or by any means, electronic, mechanical, photocopying, recording, or otherwise, without</w:t>
                            </w:r>
                            <w:r>
                              <w:rPr>
                                <w:rFonts w:ascii="Arial" w:hAnsi="Arial"/>
                                <w:sz w:val="11"/>
                              </w:rPr>
                              <w:t xml:space="preserve"> </w:t>
                            </w:r>
                            <w:r w:rsidRPr="008D265A">
                              <w:rPr>
                                <w:rFonts w:ascii="Arial" w:hAnsi="Arial"/>
                                <w:sz w:val="11"/>
                              </w:rPr>
                              <w:t xml:space="preserve">the prior written permission of the publisher. Ph: 1-877-4IESRPT • Fax: 909.472.4171 • Web: </w:t>
                            </w:r>
                            <w:hyperlink r:id="rId10" w:history="1">
                              <w:r w:rsidRPr="008D265A">
                                <w:rPr>
                                  <w:rStyle w:val="Hyperlink"/>
                                  <w:rFonts w:ascii="Arial" w:hAnsi="Arial"/>
                                  <w:sz w:val="11"/>
                                </w:rPr>
                                <w:t>www.iapmoes.org</w:t>
                              </w:r>
                            </w:hyperlink>
                            <w:r w:rsidRPr="008D265A">
                              <w:rPr>
                                <w:rFonts w:ascii="Arial" w:hAnsi="Arial"/>
                                <w:sz w:val="11"/>
                              </w:rPr>
                              <w:t xml:space="preserve"> • 5001 East Philadelphia Street • Onta</w:t>
                            </w:r>
                            <w:r>
                              <w:rPr>
                                <w:rFonts w:ascii="Arial" w:hAnsi="Arial"/>
                                <w:sz w:val="11"/>
                              </w:rPr>
                              <w:t>rio, California 91761-2816 ––USA</w:t>
                            </w:r>
                          </w:p>
                          <w:p w14:paraId="5D628397" w14:textId="77777777" w:rsidR="0085426C" w:rsidRDefault="0085426C" w:rsidP="00B72CA6">
                            <w:pPr>
                              <w:jc w:val="both"/>
                            </w:pPr>
                            <w:r>
                              <w:t xml:space="preserve">                                                                    </w:t>
                            </w:r>
                          </w:p>
                          <w:p w14:paraId="7BA40422" w14:textId="33A3B0B4" w:rsidR="00B72CA6" w:rsidRPr="0085426C" w:rsidRDefault="0085426C" w:rsidP="0085426C">
                            <w:pPr>
                              <w:ind w:left="2880" w:firstLine="720"/>
                              <w:jc w:val="both"/>
                              <w:rPr>
                                <w:rFonts w:ascii="Arial" w:hAnsi="Arial" w:cs="Arial"/>
                                <w:sz w:val="18"/>
                                <w:szCs w:val="18"/>
                              </w:rPr>
                            </w:pPr>
                            <w:r>
                              <w:rPr>
                                <w:rFonts w:ascii="Arial" w:hAnsi="Arial" w:cs="Arial"/>
                                <w:sz w:val="18"/>
                                <w:szCs w:val="18"/>
                              </w:rPr>
                              <w:t xml:space="preserve">         </w:t>
                            </w:r>
                            <w:r w:rsidRPr="0085426C">
                              <w:rPr>
                                <w:rFonts w:ascii="Arial" w:hAnsi="Arial" w:cs="Arial"/>
                                <w:sz w:val="18"/>
                                <w:szCs w:val="18"/>
                              </w:rPr>
                              <w:t>Page 1 of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EC923" id="_x0000_t202" coordsize="21600,21600" o:spt="202" path="m,l,21600r21600,l21600,xe">
                <v:stroke joinstyle="miter"/>
                <v:path gradientshapeok="t" o:connecttype="rect"/>
              </v:shapetype>
              <v:shape id="Text Box 12" o:spid="_x0000_s1026" type="#_x0000_t202" style="position:absolute;left:0;text-align:left;margin-left:36.25pt;margin-top:9.5pt;width:474.9pt;height:5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" stroked="f">
                <v:textbox>
                  <w:txbxContent>
                    <w:p w14:paraId="780890B2" w14:textId="0BAE63DA" w:rsidR="00B72CA6" w:rsidRPr="002513EF" w:rsidRDefault="00B72CA6" w:rsidP="00B72CA6">
                      <w:pPr>
                        <w:pStyle w:val="Footer"/>
                        <w:jc w:val="both"/>
                        <w:rPr>
                          <w:rFonts w:ascii="Arial" w:hAnsi="Arial"/>
                          <w:sz w:val="11"/>
                        </w:rPr>
                      </w:pPr>
                      <w:r w:rsidRPr="008D265A">
                        <w:rPr>
                          <w:rFonts w:ascii="Arial" w:hAnsi="Arial"/>
                          <w:sz w:val="11"/>
                        </w:rPr>
                        <w:t xml:space="preserve">Copyright © </w:t>
                      </w:r>
                      <w:r w:rsidR="0001169D">
                        <w:rPr>
                          <w:rFonts w:ascii="Arial" w:hAnsi="Arial"/>
                          <w:sz w:val="11"/>
                        </w:rPr>
                        <w:t>2024</w:t>
                      </w:r>
                      <w:r w:rsidR="0001169D" w:rsidRPr="008D265A">
                        <w:rPr>
                          <w:rFonts w:ascii="Arial" w:hAnsi="Arial"/>
                          <w:sz w:val="11"/>
                        </w:rPr>
                        <w:t xml:space="preserve"> </w:t>
                      </w:r>
                      <w:r w:rsidRPr="008D265A">
                        <w:rPr>
                          <w:rFonts w:ascii="Arial" w:hAnsi="Arial"/>
                          <w:sz w:val="11"/>
                        </w:rPr>
                        <w:t>by International Association of Plumbing and Mechanical Officials. All rights reserved. Printed in the United States. No part of this publication may be reproduced, stored in an electronic retrieval system, or transmitted, in any form or by any means, electronic, mechanical, photocopying, recording, or otherwise, without</w:t>
                      </w:r>
                      <w:r>
                        <w:rPr>
                          <w:rFonts w:ascii="Arial" w:hAnsi="Arial"/>
                          <w:sz w:val="11"/>
                        </w:rPr>
                        <w:t xml:space="preserve"> </w:t>
                      </w:r>
                      <w:r w:rsidRPr="008D265A">
                        <w:rPr>
                          <w:rFonts w:ascii="Arial" w:hAnsi="Arial"/>
                          <w:sz w:val="11"/>
                        </w:rPr>
                        <w:t xml:space="preserve">the prior written permission of the publisher. Ph: 1-877-4IESRPT • Fax: 909.472.4171 • Web: </w:t>
                      </w:r>
                      <w:hyperlink r:id="rId11" w:history="1">
                        <w:r w:rsidRPr="008D265A">
                          <w:rPr>
                            <w:rStyle w:val="Hyperlink"/>
                            <w:rFonts w:ascii="Arial" w:hAnsi="Arial"/>
                            <w:sz w:val="11"/>
                          </w:rPr>
                          <w:t>www.iapmoes.org</w:t>
                        </w:r>
                      </w:hyperlink>
                      <w:r w:rsidRPr="008D265A">
                        <w:rPr>
                          <w:rFonts w:ascii="Arial" w:hAnsi="Arial"/>
                          <w:sz w:val="11"/>
                        </w:rPr>
                        <w:t xml:space="preserve"> • 5001 East Philadelphia Street • Onta</w:t>
                      </w:r>
                      <w:r>
                        <w:rPr>
                          <w:rFonts w:ascii="Arial" w:hAnsi="Arial"/>
                          <w:sz w:val="11"/>
                        </w:rPr>
                        <w:t>rio, California 91761-2816 ––USA</w:t>
                      </w:r>
                    </w:p>
                    <w:p w14:paraId="5D628397" w14:textId="77777777" w:rsidR="0085426C" w:rsidRDefault="0085426C" w:rsidP="00B72CA6">
                      <w:pPr>
                        <w:jc w:val="both"/>
                      </w:pPr>
                      <w:r>
                        <w:t xml:space="preserve">                                                                    </w:t>
                      </w:r>
                    </w:p>
                    <w:p w14:paraId="7BA40422" w14:textId="33A3B0B4" w:rsidR="00B72CA6" w:rsidRPr="0085426C" w:rsidRDefault="0085426C" w:rsidP="0085426C">
                      <w:pPr>
                        <w:ind w:left="2880" w:firstLine="720"/>
                        <w:jc w:val="both"/>
                        <w:rPr>
                          <w:rFonts w:ascii="Arial" w:hAnsi="Arial" w:cs="Arial"/>
                          <w:sz w:val="18"/>
                          <w:szCs w:val="18"/>
                        </w:rPr>
                      </w:pPr>
                      <w:r>
                        <w:rPr>
                          <w:rFonts w:ascii="Arial" w:hAnsi="Arial" w:cs="Arial"/>
                          <w:sz w:val="18"/>
                          <w:szCs w:val="18"/>
                        </w:rPr>
                        <w:t xml:space="preserve">         </w:t>
                      </w:r>
                      <w:r w:rsidRPr="0085426C">
                        <w:rPr>
                          <w:rFonts w:ascii="Arial" w:hAnsi="Arial" w:cs="Arial"/>
                          <w:sz w:val="18"/>
                          <w:szCs w:val="18"/>
                        </w:rPr>
                        <w:t>Page 1 of 7</w:t>
                      </w:r>
                    </w:p>
                  </w:txbxContent>
                </v:textbox>
              </v:shape>
            </w:pict>
          </mc:Fallback>
        </mc:AlternateContent>
      </w:r>
      <w:r w:rsidR="00B72CA6" w:rsidRPr="00927C39">
        <w:rPr>
          <w:rFonts w:ascii="Arial" w:hAnsi="Arial" w:cs="Arial"/>
          <w:sz w:val="20"/>
        </w:rPr>
        <w:t xml:space="preserve">  </w:t>
      </w:r>
      <w:r w:rsidR="00B72CA6" w:rsidRPr="00927C39">
        <w:rPr>
          <w:rFonts w:ascii="Arial" w:hAnsi="Arial" w:cs="Arial"/>
          <w:i/>
          <w:sz w:val="20"/>
        </w:rPr>
        <w:br w:type="page"/>
      </w:r>
    </w:p>
    <w:p w14:paraId="0886F91E" w14:textId="77777777" w:rsidR="00B72CA6" w:rsidRPr="00927C39" w:rsidRDefault="00B72CA6" w:rsidP="00B72CA6">
      <w:pPr>
        <w:tabs>
          <w:tab w:val="left" w:pos="720"/>
        </w:tabs>
        <w:ind w:left="720"/>
        <w:jc w:val="both"/>
        <w:rPr>
          <w:rFonts w:ascii="Arial" w:hAnsi="Arial" w:cs="Arial"/>
          <w:sz w:val="20"/>
        </w:rPr>
      </w:pPr>
      <w:r w:rsidRPr="00927C39">
        <w:rPr>
          <w:rFonts w:ascii="Arial" w:hAnsi="Arial" w:cs="Arial"/>
          <w:i/>
          <w:sz w:val="20"/>
        </w:rPr>
        <w:lastRenderedPageBreak/>
        <w:t xml:space="preserve">Power-actuated fastener </w:t>
      </w:r>
      <w:r w:rsidRPr="00927C39">
        <w:rPr>
          <w:rFonts w:ascii="Arial" w:hAnsi="Arial" w:cs="Arial"/>
          <w:sz w:val="20"/>
        </w:rPr>
        <w:t>is a forced-entry, nail-like fastener designed to attach one material to another, characterized by a round (smooth or knurled) steel-wire shank with an upset head at one end and a point at the other end of the shank. Fasteners are typically hardened for penetrating steel and installed with a power tool reliant on compressed air or other gas.</w:t>
      </w:r>
    </w:p>
    <w:p w14:paraId="3D0FB3E3" w14:textId="77777777" w:rsidR="00B72CA6" w:rsidRPr="00927C39" w:rsidRDefault="00B72CA6" w:rsidP="00B72CA6">
      <w:pPr>
        <w:rPr>
          <w:rFonts w:ascii="Arial" w:hAnsi="Arial" w:cs="Arial"/>
          <w:sz w:val="20"/>
        </w:rPr>
      </w:pPr>
    </w:p>
    <w:p w14:paraId="1E74E9F4" w14:textId="77777777" w:rsidR="00B72CA6" w:rsidRPr="00927C39" w:rsidRDefault="00B72CA6" w:rsidP="00B72CA6">
      <w:pPr>
        <w:tabs>
          <w:tab w:val="left" w:pos="720"/>
        </w:tabs>
        <w:ind w:left="720" w:hanging="720"/>
        <w:jc w:val="both"/>
        <w:rPr>
          <w:rFonts w:ascii="Arial" w:hAnsi="Arial" w:cs="Arial"/>
          <w:sz w:val="20"/>
        </w:rPr>
      </w:pPr>
      <w:r w:rsidRPr="00927C39">
        <w:rPr>
          <w:rFonts w:ascii="Arial" w:hAnsi="Arial" w:cs="Arial"/>
          <w:i/>
          <w:sz w:val="20"/>
        </w:rPr>
        <w:tab/>
        <w:t>Self-drilling tapping screw</w:t>
      </w:r>
      <w:r w:rsidRPr="00927C39">
        <w:rPr>
          <w:rFonts w:ascii="Arial" w:hAnsi="Arial" w:cs="Arial"/>
          <w:sz w:val="20"/>
        </w:rPr>
        <w:t xml:space="preserve"> is an externally threaded fastener with the ability to drill its own hole and form or cut its own internal mating threads into metal without deforming its own threads or breaking during assembly.</w:t>
      </w:r>
    </w:p>
    <w:p w14:paraId="063FEAFE" w14:textId="77777777" w:rsidR="00B72CA6" w:rsidRPr="00927C39" w:rsidRDefault="00B72CA6" w:rsidP="00B72CA6">
      <w:pPr>
        <w:tabs>
          <w:tab w:val="left" w:pos="720"/>
        </w:tabs>
        <w:ind w:left="720" w:hanging="720"/>
        <w:jc w:val="both"/>
        <w:rPr>
          <w:rFonts w:ascii="Arial" w:hAnsi="Arial" w:cs="Arial"/>
          <w:sz w:val="20"/>
        </w:rPr>
      </w:pPr>
    </w:p>
    <w:p w14:paraId="5D26D256" w14:textId="77777777" w:rsidR="00B72CA6" w:rsidRPr="00927C39" w:rsidRDefault="00B72CA6" w:rsidP="00B72CA6">
      <w:pPr>
        <w:tabs>
          <w:tab w:val="left" w:pos="720"/>
        </w:tabs>
        <w:ind w:left="720" w:hanging="720"/>
        <w:jc w:val="both"/>
        <w:rPr>
          <w:rFonts w:ascii="Arial" w:hAnsi="Arial" w:cs="Arial"/>
          <w:b/>
          <w:sz w:val="20"/>
        </w:rPr>
      </w:pPr>
      <w:r w:rsidRPr="00927C39">
        <w:rPr>
          <w:rFonts w:ascii="Arial" w:hAnsi="Arial" w:cs="Arial"/>
          <w:b/>
          <w:sz w:val="20"/>
        </w:rPr>
        <w:t>2.0 REFERENCED STANDARDS:</w:t>
      </w:r>
    </w:p>
    <w:p w14:paraId="356012B2" w14:textId="77777777" w:rsidR="00B72CA6" w:rsidRPr="00927C39" w:rsidRDefault="00B72CA6" w:rsidP="00B72CA6">
      <w:pPr>
        <w:tabs>
          <w:tab w:val="left" w:pos="720"/>
        </w:tabs>
        <w:ind w:left="720" w:hanging="720"/>
        <w:jc w:val="both"/>
        <w:rPr>
          <w:rFonts w:ascii="Arial" w:hAnsi="Arial" w:cs="Arial"/>
          <w:i/>
          <w:sz w:val="20"/>
        </w:rPr>
      </w:pPr>
    </w:p>
    <w:p w14:paraId="41BA0E41" w14:textId="2D250372" w:rsidR="00B72CA6" w:rsidRPr="00927C39" w:rsidRDefault="00B72CA6" w:rsidP="00B72CA6">
      <w:pPr>
        <w:jc w:val="both"/>
        <w:rPr>
          <w:rFonts w:ascii="Arial" w:hAnsi="Arial" w:cs="Arial"/>
          <w:sz w:val="20"/>
        </w:rPr>
      </w:pPr>
      <w:r w:rsidRPr="00927C39">
        <w:rPr>
          <w:rFonts w:ascii="Arial" w:hAnsi="Arial" w:cs="Arial"/>
          <w:sz w:val="20"/>
        </w:rPr>
        <w:t xml:space="preserve">Standards referenced in this criteria shall be applied </w:t>
      </w:r>
      <w:r w:rsidR="007F6392" w:rsidRPr="00927C39">
        <w:rPr>
          <w:rFonts w:ascii="Arial" w:hAnsi="Arial" w:cs="Arial"/>
          <w:sz w:val="20"/>
        </w:rPr>
        <w:t>consistently</w:t>
      </w:r>
      <w:r w:rsidRPr="00927C39">
        <w:rPr>
          <w:rFonts w:ascii="Arial" w:hAnsi="Arial" w:cs="Arial"/>
          <w:sz w:val="20"/>
        </w:rPr>
        <w:t xml:space="preserve"> with the specific edition of the code(s) for which the Evaluation Report is prepared unless otherwise approved by the evaluation service agency. </w:t>
      </w:r>
    </w:p>
    <w:p w14:paraId="19C1BA6B" w14:textId="77777777" w:rsidR="00B72CA6" w:rsidRPr="00927C39" w:rsidRDefault="00B72CA6" w:rsidP="00B72CA6">
      <w:pPr>
        <w:tabs>
          <w:tab w:val="left" w:pos="720"/>
        </w:tabs>
        <w:ind w:left="720" w:hanging="720"/>
        <w:jc w:val="both"/>
        <w:rPr>
          <w:rFonts w:ascii="Arial" w:hAnsi="Arial" w:cs="Arial"/>
          <w:b/>
          <w:sz w:val="20"/>
        </w:rPr>
      </w:pPr>
    </w:p>
    <w:p w14:paraId="38195671" w14:textId="77777777" w:rsidR="00B72CA6" w:rsidRPr="00927C39" w:rsidRDefault="00B72CA6" w:rsidP="00B72CA6">
      <w:pPr>
        <w:tabs>
          <w:tab w:val="left" w:pos="900"/>
        </w:tabs>
        <w:jc w:val="both"/>
        <w:rPr>
          <w:rFonts w:ascii="Arial" w:hAnsi="Arial" w:cs="Arial"/>
          <w:b/>
          <w:sz w:val="20"/>
        </w:rPr>
      </w:pPr>
      <w:r w:rsidRPr="00927C39">
        <w:rPr>
          <w:rFonts w:ascii="Arial" w:hAnsi="Arial" w:cs="Arial"/>
          <w:b/>
          <w:sz w:val="20"/>
        </w:rPr>
        <w:t>2.1</w:t>
      </w:r>
      <w:r w:rsidRPr="00927C39">
        <w:rPr>
          <w:rFonts w:ascii="Arial" w:hAnsi="Arial" w:cs="Arial"/>
          <w:b/>
          <w:sz w:val="20"/>
        </w:rPr>
        <w:tab/>
        <w:t>American Iron and Steel Institute</w:t>
      </w:r>
    </w:p>
    <w:p w14:paraId="24DB07A8" w14:textId="77777777" w:rsidR="008A66E5" w:rsidRDefault="00B72CA6" w:rsidP="000653F2">
      <w:pPr>
        <w:pStyle w:val="ListParagraph"/>
        <w:numPr>
          <w:ilvl w:val="0"/>
          <w:numId w:val="10"/>
        </w:numPr>
        <w:ind w:left="1350" w:hanging="450"/>
        <w:jc w:val="both"/>
        <w:rPr>
          <w:rFonts w:ascii="Arial" w:hAnsi="Arial" w:cs="Arial"/>
          <w:sz w:val="20"/>
          <w:szCs w:val="20"/>
        </w:rPr>
      </w:pPr>
      <w:r w:rsidRPr="00927C39">
        <w:rPr>
          <w:rFonts w:ascii="Arial" w:hAnsi="Arial" w:cs="Arial"/>
          <w:sz w:val="20"/>
          <w:szCs w:val="20"/>
        </w:rPr>
        <w:t>AISI S100, North American Specification for the Design of Cold-Formed Steel Structural Members</w:t>
      </w:r>
    </w:p>
    <w:p w14:paraId="2A3CD806" w14:textId="29CBF69D" w:rsidR="000C01A1" w:rsidRPr="000653F2" w:rsidRDefault="00B72CA6" w:rsidP="000653F2">
      <w:pPr>
        <w:pStyle w:val="ListParagraph"/>
        <w:numPr>
          <w:ilvl w:val="0"/>
          <w:numId w:val="10"/>
        </w:numPr>
        <w:ind w:left="1260"/>
        <w:jc w:val="both"/>
        <w:rPr>
          <w:rFonts w:ascii="Arial" w:hAnsi="Arial" w:cs="Arial"/>
          <w:sz w:val="20"/>
        </w:rPr>
      </w:pPr>
      <w:r w:rsidRPr="000653F2">
        <w:rPr>
          <w:rFonts w:ascii="Arial" w:hAnsi="Arial" w:cs="Arial"/>
          <w:sz w:val="20"/>
          <w:szCs w:val="20"/>
        </w:rPr>
        <w:t xml:space="preserve"> </w:t>
      </w:r>
      <w:r w:rsidR="000653F2" w:rsidRPr="000653F2">
        <w:rPr>
          <w:rFonts w:ascii="Arial" w:hAnsi="Arial" w:cs="Arial"/>
          <w:sz w:val="20"/>
          <w:szCs w:val="20"/>
        </w:rPr>
        <w:t>AISI S240, North American Standard for Cold-Formed Steel Structural Framing</w:t>
      </w:r>
    </w:p>
    <w:p w14:paraId="3F15F009" w14:textId="3BC1DC9B" w:rsidR="00B72CA6" w:rsidRPr="000C1C69" w:rsidRDefault="000C01A1" w:rsidP="000653F2">
      <w:pPr>
        <w:pStyle w:val="ListParagraph"/>
        <w:numPr>
          <w:ilvl w:val="0"/>
          <w:numId w:val="10"/>
        </w:numPr>
        <w:ind w:left="1260"/>
        <w:jc w:val="both"/>
        <w:rPr>
          <w:rFonts w:ascii="Arial" w:hAnsi="Arial" w:cs="Arial"/>
          <w:sz w:val="20"/>
          <w:szCs w:val="20"/>
        </w:rPr>
      </w:pPr>
      <w:r w:rsidRPr="000C1C69">
        <w:rPr>
          <w:rFonts w:ascii="Arial" w:hAnsi="Arial" w:cs="Arial"/>
          <w:sz w:val="20"/>
        </w:rPr>
        <w:t xml:space="preserve"> AISI S400</w:t>
      </w:r>
      <w:r w:rsidR="000C1C69" w:rsidRPr="000C1C69">
        <w:rPr>
          <w:rFonts w:ascii="Arial" w:hAnsi="Arial" w:cs="Arial"/>
          <w:sz w:val="20"/>
        </w:rPr>
        <w:t xml:space="preserve">, </w:t>
      </w:r>
      <w:r w:rsidRPr="000C1C69">
        <w:rPr>
          <w:rFonts w:ascii="Arial" w:hAnsi="Arial" w:cs="Arial"/>
          <w:sz w:val="20"/>
          <w:szCs w:val="20"/>
        </w:rPr>
        <w:t>North American Standard for Seismic Design of Cold-Formed Steel Structural Systems</w:t>
      </w:r>
    </w:p>
    <w:p w14:paraId="47A671F2" w14:textId="77777777" w:rsidR="00B72CA6" w:rsidRPr="00927C39" w:rsidRDefault="00B72CA6" w:rsidP="00B72CA6">
      <w:pPr>
        <w:pStyle w:val="ListParagraph"/>
        <w:numPr>
          <w:ilvl w:val="0"/>
          <w:numId w:val="10"/>
        </w:numPr>
        <w:ind w:left="1260"/>
        <w:jc w:val="both"/>
        <w:rPr>
          <w:rFonts w:ascii="Arial" w:hAnsi="Arial" w:cs="Arial"/>
          <w:sz w:val="20"/>
          <w:szCs w:val="20"/>
        </w:rPr>
      </w:pPr>
      <w:r w:rsidRPr="00927C39">
        <w:rPr>
          <w:rFonts w:ascii="Arial" w:hAnsi="Arial" w:cs="Arial"/>
          <w:sz w:val="20"/>
          <w:szCs w:val="20"/>
        </w:rPr>
        <w:t>AISI S905, Test Methods for Mechanically Fastened Cold-Formed Steel Connections</w:t>
      </w:r>
    </w:p>
    <w:p w14:paraId="576E213C" w14:textId="77777777" w:rsidR="00B72CA6" w:rsidRPr="00927C39" w:rsidRDefault="00B72CA6" w:rsidP="00B72CA6">
      <w:pPr>
        <w:pStyle w:val="ListParagraph"/>
        <w:numPr>
          <w:ilvl w:val="0"/>
          <w:numId w:val="10"/>
        </w:numPr>
        <w:ind w:left="1260"/>
        <w:jc w:val="both"/>
        <w:rPr>
          <w:rFonts w:ascii="Arial" w:hAnsi="Arial" w:cs="Arial"/>
          <w:sz w:val="20"/>
          <w:szCs w:val="20"/>
        </w:rPr>
      </w:pPr>
      <w:r w:rsidRPr="00927C39">
        <w:rPr>
          <w:rFonts w:ascii="Arial" w:hAnsi="Arial" w:cs="Arial"/>
          <w:sz w:val="20"/>
          <w:szCs w:val="20"/>
        </w:rPr>
        <w:t>AISI S907, Test Standard for Cantilever Test Method for Cold-Formed Steel Diaphragms</w:t>
      </w:r>
    </w:p>
    <w:p w14:paraId="36FDF036" w14:textId="77777777" w:rsidR="00B72CA6" w:rsidRPr="00927C39" w:rsidRDefault="00B72CA6" w:rsidP="00B72CA6">
      <w:pPr>
        <w:pStyle w:val="ListParagraph"/>
        <w:ind w:left="1260"/>
        <w:jc w:val="both"/>
        <w:rPr>
          <w:rFonts w:ascii="Arial" w:hAnsi="Arial" w:cs="Arial"/>
          <w:sz w:val="20"/>
          <w:szCs w:val="20"/>
        </w:rPr>
      </w:pPr>
    </w:p>
    <w:p w14:paraId="5B4E0567" w14:textId="2334F6FA" w:rsidR="00B72CA6" w:rsidRPr="00927C39" w:rsidRDefault="00B72CA6" w:rsidP="00AF2BF5">
      <w:pPr>
        <w:tabs>
          <w:tab w:val="left" w:pos="900"/>
        </w:tabs>
        <w:jc w:val="both"/>
        <w:rPr>
          <w:rFonts w:ascii="Arial" w:hAnsi="Arial" w:cs="Arial"/>
          <w:sz w:val="20"/>
        </w:rPr>
      </w:pPr>
      <w:r w:rsidRPr="00927C39">
        <w:rPr>
          <w:rFonts w:ascii="Arial" w:hAnsi="Arial" w:cs="Arial"/>
          <w:b/>
          <w:sz w:val="20"/>
        </w:rPr>
        <w:tab/>
      </w:r>
    </w:p>
    <w:p w14:paraId="5B321490" w14:textId="77777777" w:rsidR="00B72CA6" w:rsidRPr="00927C39" w:rsidRDefault="00B72CA6" w:rsidP="00B72CA6">
      <w:pPr>
        <w:pStyle w:val="ListParagraph"/>
        <w:ind w:left="1260"/>
        <w:jc w:val="both"/>
        <w:rPr>
          <w:rFonts w:ascii="Arial" w:hAnsi="Arial" w:cs="Arial"/>
          <w:sz w:val="20"/>
          <w:szCs w:val="20"/>
        </w:rPr>
      </w:pPr>
    </w:p>
    <w:p w14:paraId="2B4BB17B" w14:textId="41F399C1" w:rsidR="00B72CA6" w:rsidRPr="00927C39" w:rsidRDefault="00B72CA6" w:rsidP="00B72CA6">
      <w:pPr>
        <w:tabs>
          <w:tab w:val="left" w:pos="900"/>
        </w:tabs>
        <w:jc w:val="both"/>
        <w:rPr>
          <w:rFonts w:ascii="Arial" w:hAnsi="Arial" w:cs="Arial"/>
          <w:b/>
          <w:sz w:val="20"/>
        </w:rPr>
      </w:pPr>
      <w:r w:rsidRPr="00927C39">
        <w:rPr>
          <w:rFonts w:ascii="Arial" w:hAnsi="Arial" w:cs="Arial"/>
          <w:b/>
          <w:sz w:val="20"/>
        </w:rPr>
        <w:t>2.</w:t>
      </w:r>
      <w:r w:rsidR="0021174F">
        <w:rPr>
          <w:rFonts w:ascii="Arial" w:hAnsi="Arial" w:cs="Arial"/>
          <w:b/>
          <w:sz w:val="20"/>
        </w:rPr>
        <w:t>2</w:t>
      </w:r>
      <w:r w:rsidRPr="00927C39">
        <w:rPr>
          <w:rFonts w:ascii="Arial" w:hAnsi="Arial" w:cs="Arial"/>
          <w:b/>
          <w:sz w:val="20"/>
        </w:rPr>
        <w:tab/>
        <w:t>ASTM International</w:t>
      </w:r>
    </w:p>
    <w:p w14:paraId="11E47502" w14:textId="74750D11" w:rsidR="00B72CA6" w:rsidRPr="00927C39" w:rsidRDefault="00B72CA6" w:rsidP="00B72CA6">
      <w:pPr>
        <w:pStyle w:val="ListParagraph"/>
        <w:numPr>
          <w:ilvl w:val="0"/>
          <w:numId w:val="12"/>
        </w:numPr>
        <w:ind w:left="1260"/>
        <w:jc w:val="both"/>
        <w:rPr>
          <w:rFonts w:ascii="Arial" w:hAnsi="Arial" w:cs="Arial"/>
          <w:sz w:val="20"/>
          <w:szCs w:val="20"/>
        </w:rPr>
      </w:pPr>
      <w:r w:rsidRPr="00927C39">
        <w:rPr>
          <w:rFonts w:ascii="Arial" w:hAnsi="Arial" w:cs="Arial"/>
          <w:sz w:val="20"/>
          <w:szCs w:val="20"/>
        </w:rPr>
        <w:t>ASTM A370-</w:t>
      </w:r>
      <w:r w:rsidR="00DB459D">
        <w:rPr>
          <w:rFonts w:ascii="Arial" w:hAnsi="Arial" w:cs="Arial"/>
          <w:sz w:val="20"/>
          <w:szCs w:val="20"/>
        </w:rPr>
        <w:t>24a</w:t>
      </w:r>
      <w:r w:rsidRPr="00927C39">
        <w:rPr>
          <w:rFonts w:ascii="Arial" w:hAnsi="Arial" w:cs="Arial"/>
          <w:sz w:val="20"/>
          <w:szCs w:val="20"/>
        </w:rPr>
        <w:t xml:space="preserve"> Standard Test Method</w:t>
      </w:r>
      <w:r w:rsidR="00DB459D">
        <w:rPr>
          <w:rFonts w:ascii="Arial" w:hAnsi="Arial" w:cs="Arial"/>
          <w:sz w:val="20"/>
          <w:szCs w:val="20"/>
        </w:rPr>
        <w:t>s and Definitions</w:t>
      </w:r>
      <w:r w:rsidRPr="00927C39">
        <w:rPr>
          <w:rFonts w:ascii="Arial" w:hAnsi="Arial" w:cs="Arial"/>
          <w:sz w:val="20"/>
          <w:szCs w:val="20"/>
        </w:rPr>
        <w:t xml:space="preserve"> for</w:t>
      </w:r>
      <w:r w:rsidR="00DB459D">
        <w:rPr>
          <w:rFonts w:ascii="Arial" w:hAnsi="Arial" w:cs="Arial"/>
          <w:sz w:val="20"/>
          <w:szCs w:val="20"/>
        </w:rPr>
        <w:t xml:space="preserve"> Mechanical Testing of </w:t>
      </w:r>
      <w:r w:rsidRPr="00927C39">
        <w:rPr>
          <w:rFonts w:ascii="Arial" w:hAnsi="Arial" w:cs="Arial"/>
          <w:sz w:val="20"/>
          <w:szCs w:val="20"/>
        </w:rPr>
        <w:t xml:space="preserve"> Steel </w:t>
      </w:r>
      <w:r w:rsidR="00DB459D">
        <w:rPr>
          <w:rFonts w:ascii="Arial" w:hAnsi="Arial" w:cs="Arial"/>
          <w:sz w:val="20"/>
          <w:szCs w:val="20"/>
        </w:rPr>
        <w:t>Products</w:t>
      </w:r>
    </w:p>
    <w:p w14:paraId="357F5CAA" w14:textId="77777777" w:rsidR="00B72CA6" w:rsidRPr="00927C39" w:rsidRDefault="00B72CA6" w:rsidP="00B72CA6">
      <w:pPr>
        <w:pStyle w:val="ListParagraph"/>
        <w:numPr>
          <w:ilvl w:val="0"/>
          <w:numId w:val="12"/>
        </w:numPr>
        <w:ind w:left="1260"/>
        <w:jc w:val="both"/>
        <w:rPr>
          <w:rFonts w:ascii="Arial" w:hAnsi="Arial" w:cs="Arial"/>
          <w:sz w:val="20"/>
          <w:szCs w:val="20"/>
        </w:rPr>
      </w:pPr>
      <w:r w:rsidRPr="00927C39">
        <w:rPr>
          <w:rFonts w:ascii="Arial" w:hAnsi="Arial" w:cs="Arial"/>
          <w:sz w:val="20"/>
          <w:szCs w:val="20"/>
        </w:rPr>
        <w:t xml:space="preserve">ASTM E84, Standard Test Method for Surface Burning Characteristics of Building Materials. </w:t>
      </w:r>
    </w:p>
    <w:p w14:paraId="7212BF4B" w14:textId="77777777" w:rsidR="00B72CA6" w:rsidRPr="00927C39" w:rsidRDefault="00B72CA6" w:rsidP="00B72CA6">
      <w:pPr>
        <w:pStyle w:val="ListParagraph"/>
        <w:numPr>
          <w:ilvl w:val="0"/>
          <w:numId w:val="12"/>
        </w:numPr>
        <w:tabs>
          <w:tab w:val="left" w:pos="4680"/>
        </w:tabs>
        <w:ind w:left="1260"/>
        <w:jc w:val="both"/>
        <w:rPr>
          <w:rFonts w:ascii="Arial" w:hAnsi="Arial" w:cs="Arial"/>
          <w:sz w:val="20"/>
          <w:szCs w:val="20"/>
        </w:rPr>
      </w:pPr>
      <w:r w:rsidRPr="00927C39">
        <w:rPr>
          <w:rFonts w:ascii="Arial" w:hAnsi="Arial" w:cs="Arial"/>
          <w:sz w:val="20"/>
          <w:szCs w:val="20"/>
        </w:rPr>
        <w:t>ASTM E90, Standard Test Method for Laboratory Measurement of Airborne Sound Transmission Loss of Building Partitions and Elements</w:t>
      </w:r>
    </w:p>
    <w:p w14:paraId="5441A2C5" w14:textId="77777777" w:rsidR="00B72CA6" w:rsidRPr="00927C39" w:rsidRDefault="00B72CA6" w:rsidP="00B72CA6">
      <w:pPr>
        <w:pStyle w:val="ListParagraph"/>
        <w:numPr>
          <w:ilvl w:val="0"/>
          <w:numId w:val="12"/>
        </w:numPr>
        <w:tabs>
          <w:tab w:val="left" w:pos="4680"/>
        </w:tabs>
        <w:ind w:left="1260"/>
        <w:jc w:val="both"/>
        <w:rPr>
          <w:rFonts w:ascii="Arial" w:hAnsi="Arial" w:cs="Arial"/>
          <w:sz w:val="20"/>
          <w:szCs w:val="20"/>
        </w:rPr>
      </w:pPr>
      <w:r w:rsidRPr="00927C39">
        <w:rPr>
          <w:rFonts w:ascii="Arial" w:hAnsi="Arial" w:cs="Arial"/>
          <w:sz w:val="20"/>
          <w:szCs w:val="20"/>
        </w:rPr>
        <w:t>ASTM E119, Standard Test Methods for Fire Tests of Building Construction and Materials</w:t>
      </w:r>
    </w:p>
    <w:p w14:paraId="750E4996" w14:textId="77777777" w:rsidR="00B72CA6" w:rsidRDefault="00B72CA6" w:rsidP="00B72CA6">
      <w:pPr>
        <w:pStyle w:val="ListParagraph"/>
        <w:numPr>
          <w:ilvl w:val="0"/>
          <w:numId w:val="12"/>
        </w:numPr>
        <w:tabs>
          <w:tab w:val="left" w:pos="4680"/>
        </w:tabs>
        <w:ind w:left="1260"/>
        <w:jc w:val="both"/>
        <w:rPr>
          <w:rFonts w:ascii="Arial" w:hAnsi="Arial" w:cs="Arial"/>
          <w:sz w:val="20"/>
          <w:szCs w:val="20"/>
        </w:rPr>
      </w:pPr>
      <w:r w:rsidRPr="00927C39">
        <w:rPr>
          <w:rFonts w:ascii="Arial" w:hAnsi="Arial" w:cs="Arial"/>
          <w:sz w:val="20"/>
          <w:szCs w:val="20"/>
        </w:rPr>
        <w:t>ASTM E136, Standard Test Method for Behavior of Materials in a Vertical Tube Furnace at 750°C.</w:t>
      </w:r>
    </w:p>
    <w:p w14:paraId="4F05FC83" w14:textId="120DF834" w:rsidR="00A22B8A" w:rsidRPr="00A22B8A" w:rsidRDefault="00A22B8A" w:rsidP="00C321DE">
      <w:pPr>
        <w:pStyle w:val="ListParagraph"/>
        <w:numPr>
          <w:ilvl w:val="0"/>
          <w:numId w:val="12"/>
        </w:numPr>
        <w:tabs>
          <w:tab w:val="left" w:pos="4680"/>
        </w:tabs>
        <w:ind w:left="1260"/>
        <w:jc w:val="both"/>
        <w:rPr>
          <w:rFonts w:ascii="Arial" w:hAnsi="Arial" w:cs="Arial"/>
          <w:sz w:val="20"/>
          <w:szCs w:val="20"/>
        </w:rPr>
      </w:pPr>
      <w:r w:rsidRPr="00A22B8A">
        <w:rPr>
          <w:rFonts w:ascii="Arial" w:hAnsi="Arial" w:cs="Arial"/>
          <w:sz w:val="20"/>
          <w:szCs w:val="20"/>
        </w:rPr>
        <w:t>ASTM E336, Standard Test Method for Measurement of Airborne Sound</w:t>
      </w:r>
      <w:r w:rsidR="00C321DE">
        <w:rPr>
          <w:rFonts w:ascii="Arial" w:hAnsi="Arial" w:cs="Arial"/>
          <w:sz w:val="20"/>
          <w:szCs w:val="20"/>
        </w:rPr>
        <w:t xml:space="preserve"> </w:t>
      </w:r>
      <w:r w:rsidRPr="00A22B8A">
        <w:rPr>
          <w:rFonts w:ascii="Arial" w:hAnsi="Arial" w:cs="Arial"/>
          <w:sz w:val="20"/>
          <w:szCs w:val="20"/>
        </w:rPr>
        <w:t>Attenuation between Rooms in Buildings</w:t>
      </w:r>
    </w:p>
    <w:p w14:paraId="2662C011" w14:textId="608F5C87" w:rsidR="00B72CA6" w:rsidRPr="00927C39" w:rsidRDefault="00B72CA6" w:rsidP="00B72CA6">
      <w:pPr>
        <w:pStyle w:val="ListParagraph"/>
        <w:numPr>
          <w:ilvl w:val="0"/>
          <w:numId w:val="12"/>
        </w:numPr>
        <w:tabs>
          <w:tab w:val="left" w:pos="4680"/>
        </w:tabs>
        <w:ind w:left="1260"/>
        <w:jc w:val="both"/>
        <w:rPr>
          <w:rFonts w:ascii="Arial" w:hAnsi="Arial" w:cs="Arial"/>
          <w:sz w:val="20"/>
          <w:szCs w:val="20"/>
        </w:rPr>
      </w:pPr>
      <w:r w:rsidRPr="00927C39">
        <w:rPr>
          <w:rFonts w:ascii="Arial" w:hAnsi="Arial" w:cs="Arial"/>
          <w:sz w:val="20"/>
          <w:szCs w:val="20"/>
        </w:rPr>
        <w:t>ASTM E455-</w:t>
      </w:r>
      <w:r w:rsidR="00CC32B7">
        <w:rPr>
          <w:rFonts w:ascii="Arial" w:hAnsi="Arial" w:cs="Arial"/>
          <w:sz w:val="20"/>
          <w:szCs w:val="20"/>
        </w:rPr>
        <w:t>19</w:t>
      </w:r>
      <w:r w:rsidRPr="00927C39">
        <w:rPr>
          <w:rFonts w:ascii="Arial" w:hAnsi="Arial" w:cs="Arial"/>
          <w:sz w:val="20"/>
          <w:szCs w:val="20"/>
        </w:rPr>
        <w:t>, Standard Method for Static Load Testing of Framed Floor or Roof Diaphragm Constructions for Buildings</w:t>
      </w:r>
    </w:p>
    <w:p w14:paraId="356F062C" w14:textId="77777777" w:rsidR="00B72CA6" w:rsidRDefault="00B72CA6" w:rsidP="00B72CA6">
      <w:pPr>
        <w:pStyle w:val="ListParagraph"/>
        <w:numPr>
          <w:ilvl w:val="0"/>
          <w:numId w:val="12"/>
        </w:numPr>
        <w:tabs>
          <w:tab w:val="left" w:pos="4680"/>
        </w:tabs>
        <w:ind w:left="1260"/>
        <w:jc w:val="both"/>
        <w:rPr>
          <w:rFonts w:ascii="Arial" w:hAnsi="Arial" w:cs="Arial"/>
          <w:sz w:val="20"/>
          <w:szCs w:val="20"/>
        </w:rPr>
      </w:pPr>
      <w:r w:rsidRPr="00927C39">
        <w:rPr>
          <w:rFonts w:ascii="Arial" w:hAnsi="Arial" w:cs="Arial"/>
          <w:sz w:val="20"/>
          <w:szCs w:val="20"/>
        </w:rPr>
        <w:t>ASTM E492, Standard Test Method for Laboratory Measurement of Impact Sound Transmission Through Floor-Ceiling Assemblies Using the Tapping Machine</w:t>
      </w:r>
    </w:p>
    <w:p w14:paraId="78581365" w14:textId="1CB55183" w:rsidR="00B62157" w:rsidRDefault="00B62157" w:rsidP="007C6CFD">
      <w:pPr>
        <w:pStyle w:val="ListParagraph"/>
        <w:numPr>
          <w:ilvl w:val="0"/>
          <w:numId w:val="12"/>
        </w:numPr>
        <w:ind w:left="1260"/>
        <w:rPr>
          <w:rFonts w:ascii="Arial" w:hAnsi="Arial" w:cs="Arial"/>
          <w:sz w:val="20"/>
          <w:szCs w:val="20"/>
        </w:rPr>
      </w:pPr>
      <w:r w:rsidRPr="00B62157">
        <w:rPr>
          <w:rFonts w:ascii="Arial" w:hAnsi="Arial" w:cs="Arial"/>
          <w:sz w:val="20"/>
          <w:szCs w:val="20"/>
        </w:rPr>
        <w:t>ASTM E575-05(2018), Standard Practice for Reporting Data from Structural Tests of Building Constructions, Elements, Connections, and Assemblies</w:t>
      </w:r>
    </w:p>
    <w:p w14:paraId="6DC373E0" w14:textId="721E1CFA" w:rsidR="001054EB" w:rsidRPr="001054EB" w:rsidRDefault="001054EB" w:rsidP="001054EB">
      <w:pPr>
        <w:pStyle w:val="ListParagraph"/>
        <w:numPr>
          <w:ilvl w:val="0"/>
          <w:numId w:val="12"/>
        </w:numPr>
        <w:ind w:left="1260"/>
        <w:rPr>
          <w:rFonts w:ascii="Arial" w:hAnsi="Arial" w:cs="Arial"/>
          <w:sz w:val="20"/>
          <w:szCs w:val="20"/>
        </w:rPr>
      </w:pPr>
      <w:r w:rsidRPr="001054EB">
        <w:rPr>
          <w:rFonts w:ascii="Arial" w:hAnsi="Arial" w:cs="Arial"/>
          <w:sz w:val="20"/>
          <w:szCs w:val="20"/>
        </w:rPr>
        <w:t>ASTM E1007, Standard Test Method for Field Measurement of Tapping Machine Impact Sound Transmission Through Floor-Ceiling Assemblies and Associated Support Structures</w:t>
      </w:r>
    </w:p>
    <w:p w14:paraId="37408E7C" w14:textId="70D61DD6" w:rsidR="00B72CA6" w:rsidRPr="00927C39" w:rsidRDefault="00B72CA6" w:rsidP="00B72CA6">
      <w:pPr>
        <w:pStyle w:val="ListParagraph"/>
        <w:numPr>
          <w:ilvl w:val="0"/>
          <w:numId w:val="12"/>
        </w:numPr>
        <w:tabs>
          <w:tab w:val="left" w:pos="4680"/>
        </w:tabs>
        <w:ind w:left="1260"/>
        <w:jc w:val="both"/>
        <w:rPr>
          <w:rFonts w:ascii="Arial" w:hAnsi="Arial" w:cs="Arial"/>
          <w:sz w:val="20"/>
          <w:szCs w:val="20"/>
        </w:rPr>
      </w:pPr>
      <w:r w:rsidRPr="00927C39">
        <w:rPr>
          <w:rFonts w:ascii="Arial" w:hAnsi="Arial" w:cs="Arial"/>
          <w:sz w:val="20"/>
          <w:szCs w:val="20"/>
        </w:rPr>
        <w:t xml:space="preserve">ASTM E2322-03 (2009) Standard Test Method for Conducting Traverse and Concentrated Load Tests on Panels </w:t>
      </w:r>
      <w:r w:rsidR="002C7BC3">
        <w:rPr>
          <w:rFonts w:ascii="Arial" w:hAnsi="Arial" w:cs="Arial"/>
          <w:sz w:val="20"/>
          <w:szCs w:val="20"/>
        </w:rPr>
        <w:t>U</w:t>
      </w:r>
      <w:r w:rsidR="002C7BC3" w:rsidRPr="00927C39">
        <w:rPr>
          <w:rFonts w:ascii="Arial" w:hAnsi="Arial" w:cs="Arial"/>
          <w:sz w:val="20"/>
          <w:szCs w:val="20"/>
        </w:rPr>
        <w:t xml:space="preserve">sed </w:t>
      </w:r>
      <w:r w:rsidRPr="00927C39">
        <w:rPr>
          <w:rFonts w:ascii="Arial" w:hAnsi="Arial" w:cs="Arial"/>
          <w:sz w:val="20"/>
          <w:szCs w:val="20"/>
        </w:rPr>
        <w:t>in Floor and Roof Construction</w:t>
      </w:r>
    </w:p>
    <w:p w14:paraId="42A6F381" w14:textId="77777777" w:rsidR="00B72CA6" w:rsidRPr="00927C39" w:rsidRDefault="00B72CA6" w:rsidP="00B72CA6">
      <w:pPr>
        <w:tabs>
          <w:tab w:val="left" w:pos="4680"/>
        </w:tabs>
        <w:ind w:left="900"/>
        <w:jc w:val="both"/>
        <w:rPr>
          <w:rFonts w:ascii="Arial" w:hAnsi="Arial" w:cs="Arial"/>
          <w:sz w:val="20"/>
        </w:rPr>
      </w:pPr>
    </w:p>
    <w:p w14:paraId="19D86825" w14:textId="70FC082A" w:rsidR="00B72CA6" w:rsidRPr="00927C39" w:rsidRDefault="00937BE0" w:rsidP="001F7C83">
      <w:pPr>
        <w:pStyle w:val="ListParagraph"/>
        <w:tabs>
          <w:tab w:val="left" w:pos="4680"/>
        </w:tabs>
        <w:ind w:left="900" w:hanging="900"/>
        <w:rPr>
          <w:rFonts w:ascii="Arial" w:hAnsi="Arial" w:cs="Arial"/>
          <w:b/>
          <w:bCs/>
          <w:sz w:val="20"/>
          <w:szCs w:val="20"/>
        </w:rPr>
      </w:pPr>
      <w:r>
        <w:rPr>
          <w:rFonts w:ascii="Arial" w:hAnsi="Arial" w:cs="Arial"/>
          <w:b/>
          <w:bCs/>
          <w:sz w:val="20"/>
          <w:szCs w:val="20"/>
        </w:rPr>
        <w:t>2.3</w:t>
      </w:r>
      <w:r w:rsidR="001F7C83">
        <w:rPr>
          <w:rFonts w:ascii="Arial" w:hAnsi="Arial" w:cs="Arial"/>
          <w:b/>
          <w:bCs/>
          <w:sz w:val="20"/>
          <w:szCs w:val="20"/>
        </w:rPr>
        <w:t xml:space="preserve"> </w:t>
      </w:r>
      <w:r w:rsidR="001F7C83">
        <w:rPr>
          <w:rFonts w:ascii="Arial" w:hAnsi="Arial" w:cs="Arial"/>
          <w:b/>
          <w:bCs/>
          <w:sz w:val="20"/>
          <w:szCs w:val="20"/>
        </w:rPr>
        <w:tab/>
      </w:r>
      <w:r w:rsidR="00B72CA6" w:rsidRPr="00927C39">
        <w:rPr>
          <w:rFonts w:ascii="Arial" w:hAnsi="Arial" w:cs="Arial"/>
          <w:b/>
          <w:bCs/>
          <w:sz w:val="20"/>
          <w:szCs w:val="20"/>
        </w:rPr>
        <w:t>International Code Council</w:t>
      </w:r>
    </w:p>
    <w:p w14:paraId="1E200379" w14:textId="78F54F29" w:rsidR="00B72CA6" w:rsidRPr="00927C39" w:rsidRDefault="00E84E13" w:rsidP="00B72CA6">
      <w:pPr>
        <w:numPr>
          <w:ilvl w:val="2"/>
          <w:numId w:val="15"/>
        </w:numPr>
        <w:tabs>
          <w:tab w:val="left" w:pos="4680"/>
        </w:tabs>
        <w:ind w:left="1260" w:hanging="360"/>
        <w:jc w:val="both"/>
        <w:rPr>
          <w:rFonts w:ascii="Arial" w:hAnsi="Arial" w:cs="Arial"/>
          <w:sz w:val="20"/>
        </w:rPr>
      </w:pPr>
      <w:r>
        <w:rPr>
          <w:rFonts w:ascii="Arial" w:hAnsi="Arial" w:cs="Arial"/>
          <w:sz w:val="20"/>
        </w:rPr>
        <w:t xml:space="preserve">2024, </w:t>
      </w:r>
      <w:r w:rsidR="00B72CA6" w:rsidRPr="00927C39">
        <w:rPr>
          <w:rFonts w:ascii="Arial" w:hAnsi="Arial" w:cs="Arial"/>
          <w:sz w:val="20"/>
        </w:rPr>
        <w:t xml:space="preserve">2021, </w:t>
      </w:r>
      <w:r w:rsidRPr="00927C39">
        <w:rPr>
          <w:rFonts w:ascii="Arial" w:hAnsi="Arial" w:cs="Arial"/>
          <w:sz w:val="20"/>
        </w:rPr>
        <w:t xml:space="preserve">and </w:t>
      </w:r>
      <w:r w:rsidR="00B72CA6" w:rsidRPr="00927C39">
        <w:rPr>
          <w:rFonts w:ascii="Arial" w:hAnsi="Arial" w:cs="Arial"/>
          <w:sz w:val="20"/>
        </w:rPr>
        <w:t xml:space="preserve">2018 </w:t>
      </w:r>
      <w:r w:rsidR="00B72CA6" w:rsidRPr="00927C39">
        <w:rPr>
          <w:rFonts w:ascii="Arial" w:hAnsi="Arial" w:cs="Arial"/>
          <w:i/>
          <w:sz w:val="20"/>
        </w:rPr>
        <w:t>International Building Code</w:t>
      </w:r>
      <w:r w:rsidR="00B72CA6" w:rsidRPr="007C6CFD">
        <w:rPr>
          <w:rFonts w:ascii="Arial" w:hAnsi="Arial" w:cs="Arial"/>
          <w:sz w:val="20"/>
          <w:vertAlign w:val="superscript"/>
        </w:rPr>
        <w:t>®</w:t>
      </w:r>
      <w:r w:rsidR="00B72CA6" w:rsidRPr="00927C39">
        <w:rPr>
          <w:rFonts w:ascii="Arial" w:hAnsi="Arial" w:cs="Arial"/>
          <w:sz w:val="20"/>
        </w:rPr>
        <w:t xml:space="preserve"> (IBC), International Code Council (ICC)</w:t>
      </w:r>
    </w:p>
    <w:p w14:paraId="4D31FCFE" w14:textId="49FE9075" w:rsidR="00B72CA6" w:rsidRPr="00927C39" w:rsidRDefault="00E84E13" w:rsidP="00B72CA6">
      <w:pPr>
        <w:numPr>
          <w:ilvl w:val="2"/>
          <w:numId w:val="15"/>
        </w:numPr>
        <w:tabs>
          <w:tab w:val="left" w:pos="4680"/>
        </w:tabs>
        <w:ind w:left="1260" w:hanging="360"/>
        <w:jc w:val="both"/>
        <w:rPr>
          <w:rFonts w:ascii="Arial" w:hAnsi="Arial" w:cs="Arial"/>
          <w:sz w:val="20"/>
        </w:rPr>
      </w:pPr>
      <w:r>
        <w:rPr>
          <w:rFonts w:ascii="Arial" w:hAnsi="Arial" w:cs="Arial"/>
          <w:sz w:val="20"/>
        </w:rPr>
        <w:t xml:space="preserve">2024, </w:t>
      </w:r>
      <w:r w:rsidR="00B72CA6" w:rsidRPr="00927C39">
        <w:rPr>
          <w:rFonts w:ascii="Arial" w:hAnsi="Arial" w:cs="Arial"/>
          <w:sz w:val="20"/>
        </w:rPr>
        <w:t xml:space="preserve">2021, </w:t>
      </w:r>
      <w:r w:rsidRPr="00927C39">
        <w:rPr>
          <w:rFonts w:ascii="Arial" w:hAnsi="Arial" w:cs="Arial"/>
          <w:sz w:val="20"/>
        </w:rPr>
        <w:t xml:space="preserve">and </w:t>
      </w:r>
      <w:r w:rsidR="00B72CA6" w:rsidRPr="00927C39">
        <w:rPr>
          <w:rFonts w:ascii="Arial" w:hAnsi="Arial" w:cs="Arial"/>
          <w:sz w:val="20"/>
        </w:rPr>
        <w:t xml:space="preserve">2018 </w:t>
      </w:r>
      <w:r w:rsidR="00B72CA6" w:rsidRPr="00927C39">
        <w:rPr>
          <w:rFonts w:ascii="Arial" w:hAnsi="Arial" w:cs="Arial"/>
          <w:i/>
          <w:sz w:val="20"/>
        </w:rPr>
        <w:t>International Residential Code</w:t>
      </w:r>
      <w:r w:rsidR="00B72CA6" w:rsidRPr="007C6CFD">
        <w:rPr>
          <w:rFonts w:ascii="Arial" w:hAnsi="Arial" w:cs="Arial"/>
          <w:sz w:val="20"/>
          <w:vertAlign w:val="superscript"/>
        </w:rPr>
        <w:t>®</w:t>
      </w:r>
      <w:r w:rsidR="00B72CA6" w:rsidRPr="00927C39">
        <w:rPr>
          <w:rFonts w:ascii="Arial" w:hAnsi="Arial" w:cs="Arial"/>
          <w:sz w:val="20"/>
        </w:rPr>
        <w:t xml:space="preserve"> (IRC), International Code Council (ICC)</w:t>
      </w:r>
    </w:p>
    <w:p w14:paraId="11C3736B" w14:textId="45F8B125" w:rsidR="00B72CA6" w:rsidRPr="00927C39" w:rsidRDefault="00E84E13" w:rsidP="00B72CA6">
      <w:pPr>
        <w:numPr>
          <w:ilvl w:val="2"/>
          <w:numId w:val="15"/>
        </w:numPr>
        <w:tabs>
          <w:tab w:val="left" w:pos="4680"/>
        </w:tabs>
        <w:ind w:left="1260" w:hanging="360"/>
        <w:jc w:val="both"/>
        <w:rPr>
          <w:rFonts w:ascii="Arial" w:hAnsi="Arial" w:cs="Arial"/>
          <w:sz w:val="20"/>
        </w:rPr>
      </w:pPr>
      <w:r>
        <w:rPr>
          <w:rFonts w:ascii="Arial" w:hAnsi="Arial" w:cs="Arial"/>
          <w:sz w:val="20"/>
        </w:rPr>
        <w:t>2022</w:t>
      </w:r>
      <w:r w:rsidRPr="00927C39">
        <w:rPr>
          <w:rFonts w:ascii="Arial" w:hAnsi="Arial" w:cs="Arial"/>
          <w:sz w:val="20"/>
        </w:rPr>
        <w:t xml:space="preserve"> </w:t>
      </w:r>
      <w:r w:rsidR="00B72CA6" w:rsidRPr="00927C39">
        <w:rPr>
          <w:rFonts w:ascii="Arial" w:hAnsi="Arial" w:cs="Arial"/>
          <w:sz w:val="20"/>
        </w:rPr>
        <w:t>California Building Code</w:t>
      </w:r>
      <w:r w:rsidR="00B72CA6" w:rsidRPr="007C6CFD">
        <w:rPr>
          <w:rFonts w:ascii="Arial" w:hAnsi="Arial" w:cs="Arial"/>
          <w:sz w:val="20"/>
          <w:vertAlign w:val="superscript"/>
        </w:rPr>
        <w:t>®</w:t>
      </w:r>
      <w:r w:rsidR="00B72CA6" w:rsidRPr="00927C39">
        <w:rPr>
          <w:rFonts w:ascii="Arial" w:hAnsi="Arial" w:cs="Arial"/>
          <w:sz w:val="20"/>
        </w:rPr>
        <w:t xml:space="preserve"> (CBC)</w:t>
      </w:r>
    </w:p>
    <w:p w14:paraId="122F8CDE" w14:textId="77777777" w:rsidR="00B72CA6" w:rsidRPr="00927C39" w:rsidRDefault="00B72CA6" w:rsidP="00B72CA6">
      <w:pPr>
        <w:tabs>
          <w:tab w:val="left" w:pos="900"/>
        </w:tabs>
        <w:jc w:val="both"/>
        <w:rPr>
          <w:rFonts w:ascii="Arial" w:hAnsi="Arial" w:cs="Arial"/>
          <w:b/>
          <w:sz w:val="20"/>
        </w:rPr>
      </w:pPr>
    </w:p>
    <w:p w14:paraId="453BCE94" w14:textId="70B0ADB5" w:rsidR="00B72CA6" w:rsidRPr="00927C39" w:rsidRDefault="00B72CA6" w:rsidP="00B72CA6">
      <w:pPr>
        <w:tabs>
          <w:tab w:val="left" w:pos="900"/>
        </w:tabs>
        <w:jc w:val="both"/>
        <w:rPr>
          <w:rFonts w:ascii="Arial" w:hAnsi="Arial" w:cs="Arial"/>
          <w:b/>
          <w:sz w:val="20"/>
        </w:rPr>
      </w:pPr>
      <w:r w:rsidRPr="00927C39">
        <w:rPr>
          <w:rFonts w:ascii="Arial" w:hAnsi="Arial" w:cs="Arial"/>
          <w:b/>
          <w:sz w:val="20"/>
        </w:rPr>
        <w:t>2.</w:t>
      </w:r>
      <w:r w:rsidR="003D3C87">
        <w:rPr>
          <w:rFonts w:ascii="Arial" w:hAnsi="Arial" w:cs="Arial"/>
          <w:b/>
          <w:sz w:val="20"/>
        </w:rPr>
        <w:t>4</w:t>
      </w:r>
      <w:r w:rsidRPr="00927C39">
        <w:rPr>
          <w:rFonts w:ascii="Arial" w:hAnsi="Arial" w:cs="Arial"/>
          <w:b/>
          <w:sz w:val="20"/>
        </w:rPr>
        <w:tab/>
        <w:t>International Organization for Standardization</w:t>
      </w:r>
    </w:p>
    <w:p w14:paraId="2270EADE" w14:textId="77777777" w:rsidR="00B72CA6" w:rsidRPr="00927C39" w:rsidRDefault="00B72CA6" w:rsidP="00B72CA6">
      <w:pPr>
        <w:pStyle w:val="ListParagraph"/>
        <w:numPr>
          <w:ilvl w:val="0"/>
          <w:numId w:val="13"/>
        </w:numPr>
        <w:ind w:left="1260"/>
        <w:jc w:val="both"/>
        <w:rPr>
          <w:rFonts w:ascii="Arial" w:hAnsi="Arial" w:cs="Arial"/>
          <w:sz w:val="20"/>
          <w:szCs w:val="20"/>
        </w:rPr>
      </w:pPr>
      <w:r w:rsidRPr="00927C39">
        <w:rPr>
          <w:rFonts w:ascii="Arial" w:hAnsi="Arial" w:cs="Arial"/>
          <w:sz w:val="20"/>
          <w:szCs w:val="20"/>
        </w:rPr>
        <w:t>ISO/IEC 17011:2017 Conformity assessment - General requirements for accreditation bodies accrediting conformity assessment bodies</w:t>
      </w:r>
      <w:bookmarkStart w:id="0" w:name="_Hlk23752129"/>
    </w:p>
    <w:bookmarkEnd w:id="0"/>
    <w:p w14:paraId="60EF1E17" w14:textId="77777777" w:rsidR="00B72CA6" w:rsidRPr="00927C39" w:rsidRDefault="00B72CA6" w:rsidP="00B72CA6">
      <w:pPr>
        <w:pStyle w:val="ListParagraph"/>
        <w:numPr>
          <w:ilvl w:val="0"/>
          <w:numId w:val="13"/>
        </w:numPr>
        <w:ind w:left="1260"/>
        <w:jc w:val="both"/>
        <w:rPr>
          <w:rFonts w:ascii="Arial" w:hAnsi="Arial" w:cs="Arial"/>
          <w:sz w:val="20"/>
          <w:szCs w:val="20"/>
        </w:rPr>
      </w:pPr>
      <w:r w:rsidRPr="00927C39">
        <w:rPr>
          <w:rFonts w:ascii="Arial" w:hAnsi="Arial" w:cs="Arial"/>
          <w:sz w:val="20"/>
          <w:szCs w:val="20"/>
        </w:rPr>
        <w:t>ISO/IEC 17020:2012 Conformity Assessment - Requirements for the Operation of Various Types of Bodies Performing Inspection</w:t>
      </w:r>
    </w:p>
    <w:p w14:paraId="50623138" w14:textId="77777777" w:rsidR="00B72CA6" w:rsidRPr="00927C39" w:rsidRDefault="00B72CA6" w:rsidP="00B72CA6">
      <w:pPr>
        <w:pStyle w:val="ListParagraph"/>
        <w:numPr>
          <w:ilvl w:val="0"/>
          <w:numId w:val="13"/>
        </w:numPr>
        <w:ind w:left="1260"/>
        <w:jc w:val="both"/>
        <w:rPr>
          <w:rFonts w:ascii="Arial" w:hAnsi="Arial" w:cs="Arial"/>
          <w:sz w:val="20"/>
          <w:szCs w:val="20"/>
        </w:rPr>
      </w:pPr>
      <w:r w:rsidRPr="00927C39">
        <w:rPr>
          <w:rFonts w:ascii="Arial" w:hAnsi="Arial" w:cs="Arial"/>
          <w:sz w:val="20"/>
          <w:szCs w:val="20"/>
        </w:rPr>
        <w:t>ISO/IEC 17025:2017 General Requirements for the Competence of Testing and Calibration Laboratories</w:t>
      </w:r>
    </w:p>
    <w:p w14:paraId="62071B84" w14:textId="77777777" w:rsidR="00B72CA6" w:rsidRPr="00927C39" w:rsidRDefault="00B72CA6" w:rsidP="00B72CA6">
      <w:pPr>
        <w:pStyle w:val="ListParagraph"/>
        <w:numPr>
          <w:ilvl w:val="0"/>
          <w:numId w:val="13"/>
        </w:numPr>
        <w:ind w:left="1260"/>
        <w:jc w:val="both"/>
        <w:rPr>
          <w:rFonts w:ascii="Arial" w:hAnsi="Arial" w:cs="Arial"/>
          <w:sz w:val="20"/>
          <w:szCs w:val="20"/>
        </w:rPr>
      </w:pPr>
      <w:r w:rsidRPr="00927C39">
        <w:rPr>
          <w:rFonts w:ascii="Arial" w:hAnsi="Arial" w:cs="Arial"/>
          <w:sz w:val="20"/>
          <w:szCs w:val="20"/>
        </w:rPr>
        <w:t>ISO/IEC 17065:2012 Conformity assessment - Requirements for bodies certifying products, processes and services</w:t>
      </w:r>
    </w:p>
    <w:p w14:paraId="45B77F8E" w14:textId="77777777" w:rsidR="00B72CA6" w:rsidRPr="00927C39" w:rsidRDefault="00B72CA6" w:rsidP="00B72CA6">
      <w:pPr>
        <w:tabs>
          <w:tab w:val="left" w:pos="900"/>
        </w:tabs>
        <w:jc w:val="both"/>
        <w:rPr>
          <w:rFonts w:ascii="Arial" w:hAnsi="Arial" w:cs="Arial"/>
          <w:sz w:val="20"/>
        </w:rPr>
      </w:pPr>
      <w:r w:rsidRPr="00927C39">
        <w:rPr>
          <w:rFonts w:ascii="Arial" w:hAnsi="Arial" w:cs="Arial"/>
          <w:b/>
          <w:sz w:val="20"/>
        </w:rPr>
        <w:tab/>
      </w:r>
    </w:p>
    <w:p w14:paraId="2BA533F1" w14:textId="4504EDB8" w:rsidR="00B72CA6" w:rsidRPr="00927C39" w:rsidRDefault="00B72CA6" w:rsidP="00B72CA6">
      <w:pPr>
        <w:tabs>
          <w:tab w:val="left" w:pos="900"/>
        </w:tabs>
        <w:ind w:left="900" w:hanging="900"/>
        <w:jc w:val="both"/>
        <w:rPr>
          <w:rFonts w:ascii="Arial" w:hAnsi="Arial" w:cs="Arial"/>
          <w:b/>
          <w:sz w:val="20"/>
        </w:rPr>
      </w:pPr>
      <w:r w:rsidRPr="00927C39">
        <w:rPr>
          <w:rFonts w:ascii="Arial" w:hAnsi="Arial" w:cs="Arial"/>
          <w:b/>
          <w:sz w:val="20"/>
        </w:rPr>
        <w:lastRenderedPageBreak/>
        <w:t>2.</w:t>
      </w:r>
      <w:r w:rsidR="003D3C87">
        <w:rPr>
          <w:rFonts w:ascii="Arial" w:hAnsi="Arial" w:cs="Arial"/>
          <w:b/>
          <w:sz w:val="20"/>
        </w:rPr>
        <w:t>5</w:t>
      </w:r>
      <w:r w:rsidRPr="00927C39">
        <w:rPr>
          <w:rFonts w:ascii="Arial" w:hAnsi="Arial" w:cs="Arial"/>
          <w:b/>
          <w:sz w:val="20"/>
        </w:rPr>
        <w:tab/>
        <w:t>Underwriters Laboratories, Inc.</w:t>
      </w:r>
    </w:p>
    <w:p w14:paraId="7BC677B8" w14:textId="77777777" w:rsidR="00B72CA6" w:rsidRPr="00927C39" w:rsidRDefault="00B72CA6" w:rsidP="00B72CA6">
      <w:pPr>
        <w:pStyle w:val="ListParagraph"/>
        <w:numPr>
          <w:ilvl w:val="0"/>
          <w:numId w:val="14"/>
        </w:numPr>
        <w:tabs>
          <w:tab w:val="left" w:pos="900"/>
          <w:tab w:val="left" w:pos="990"/>
        </w:tabs>
        <w:ind w:left="1170" w:hanging="270"/>
        <w:jc w:val="both"/>
        <w:rPr>
          <w:rFonts w:ascii="Arial" w:hAnsi="Arial" w:cs="Arial"/>
          <w:sz w:val="20"/>
          <w:szCs w:val="20"/>
        </w:rPr>
      </w:pPr>
      <w:r w:rsidRPr="00927C39">
        <w:rPr>
          <w:rFonts w:ascii="Arial" w:hAnsi="Arial" w:cs="Arial"/>
          <w:sz w:val="20"/>
          <w:szCs w:val="20"/>
        </w:rPr>
        <w:t>UL 263, Standard for Fire Tests of Building Construction and Materials</w:t>
      </w:r>
    </w:p>
    <w:p w14:paraId="07EBBF84" w14:textId="77777777" w:rsidR="00B72CA6" w:rsidRPr="00927C39" w:rsidRDefault="00B72CA6" w:rsidP="00B72CA6">
      <w:pPr>
        <w:pStyle w:val="ListParagraph"/>
        <w:numPr>
          <w:ilvl w:val="0"/>
          <w:numId w:val="14"/>
        </w:numPr>
        <w:tabs>
          <w:tab w:val="left" w:pos="900"/>
          <w:tab w:val="left" w:pos="990"/>
        </w:tabs>
        <w:ind w:left="1170" w:hanging="270"/>
        <w:jc w:val="both"/>
        <w:rPr>
          <w:rFonts w:ascii="Arial" w:hAnsi="Arial" w:cs="Arial"/>
          <w:sz w:val="20"/>
          <w:szCs w:val="20"/>
        </w:rPr>
      </w:pPr>
      <w:r w:rsidRPr="00927C39">
        <w:rPr>
          <w:rFonts w:ascii="Arial" w:hAnsi="Arial" w:cs="Arial"/>
          <w:sz w:val="20"/>
          <w:szCs w:val="20"/>
        </w:rPr>
        <w:t>UL 723, Standard for Surface Burning Characteristics of Burning Materials.</w:t>
      </w:r>
    </w:p>
    <w:p w14:paraId="0AB2D162" w14:textId="77777777" w:rsidR="00B72CA6" w:rsidRPr="00927C39" w:rsidRDefault="00B72CA6" w:rsidP="00B72CA6">
      <w:pPr>
        <w:pStyle w:val="ListParagraph"/>
        <w:tabs>
          <w:tab w:val="left" w:pos="720"/>
          <w:tab w:val="left" w:pos="900"/>
        </w:tabs>
        <w:ind w:left="1440"/>
        <w:jc w:val="both"/>
        <w:rPr>
          <w:rFonts w:ascii="Arial" w:hAnsi="Arial" w:cs="Arial"/>
          <w:sz w:val="20"/>
          <w:szCs w:val="20"/>
        </w:rPr>
      </w:pPr>
    </w:p>
    <w:p w14:paraId="09174464" w14:textId="77777777" w:rsidR="00B72CA6" w:rsidRPr="00927C39" w:rsidRDefault="00B72CA6" w:rsidP="00B72CA6">
      <w:pPr>
        <w:tabs>
          <w:tab w:val="left" w:pos="720"/>
        </w:tabs>
        <w:ind w:left="720" w:hanging="720"/>
        <w:jc w:val="both"/>
        <w:rPr>
          <w:rFonts w:ascii="Arial" w:hAnsi="Arial" w:cs="Arial"/>
          <w:b/>
          <w:sz w:val="20"/>
        </w:rPr>
      </w:pPr>
      <w:r w:rsidRPr="00927C39">
        <w:rPr>
          <w:rFonts w:ascii="Arial" w:hAnsi="Arial" w:cs="Arial"/>
          <w:b/>
          <w:sz w:val="20"/>
        </w:rPr>
        <w:t>3.0   BASIC INFORMATION:</w:t>
      </w:r>
    </w:p>
    <w:p w14:paraId="5CA7751C" w14:textId="77777777" w:rsidR="00B72CA6" w:rsidRPr="00927C39" w:rsidRDefault="00B72CA6" w:rsidP="00B72CA6">
      <w:pPr>
        <w:tabs>
          <w:tab w:val="left" w:pos="720"/>
        </w:tabs>
        <w:ind w:left="720" w:hanging="720"/>
        <w:jc w:val="both"/>
        <w:rPr>
          <w:rFonts w:ascii="Arial" w:hAnsi="Arial" w:cs="Arial"/>
          <w:b/>
          <w:sz w:val="20"/>
        </w:rPr>
      </w:pPr>
    </w:p>
    <w:p w14:paraId="1F44A9A3" w14:textId="77777777" w:rsidR="00B72CA6" w:rsidRPr="00927C39" w:rsidRDefault="00B72CA6" w:rsidP="00B72CA6">
      <w:pPr>
        <w:tabs>
          <w:tab w:val="left" w:pos="720"/>
        </w:tabs>
        <w:ind w:left="720" w:hanging="720"/>
        <w:jc w:val="both"/>
        <w:rPr>
          <w:rFonts w:ascii="Arial" w:hAnsi="Arial" w:cs="Arial"/>
          <w:b/>
          <w:sz w:val="20"/>
        </w:rPr>
      </w:pPr>
      <w:r w:rsidRPr="00927C39">
        <w:rPr>
          <w:rFonts w:ascii="Arial" w:hAnsi="Arial" w:cs="Arial"/>
          <w:b/>
          <w:sz w:val="20"/>
        </w:rPr>
        <w:t>3.1</w:t>
      </w:r>
      <w:r w:rsidRPr="00927C39">
        <w:rPr>
          <w:rFonts w:ascii="Arial" w:hAnsi="Arial" w:cs="Arial"/>
          <w:b/>
          <w:sz w:val="20"/>
        </w:rPr>
        <w:tab/>
        <w:t>Roof and Floor Assembly Description:</w:t>
      </w:r>
    </w:p>
    <w:p w14:paraId="282C8C5C" w14:textId="77777777" w:rsidR="00B72CA6" w:rsidRPr="00927C39" w:rsidRDefault="00B72CA6" w:rsidP="00B72CA6">
      <w:pPr>
        <w:tabs>
          <w:tab w:val="left" w:pos="720"/>
        </w:tabs>
        <w:ind w:left="720" w:hanging="720"/>
        <w:jc w:val="both"/>
        <w:rPr>
          <w:rFonts w:ascii="Arial" w:hAnsi="Arial" w:cs="Arial"/>
          <w:sz w:val="20"/>
        </w:rPr>
      </w:pPr>
      <w:r w:rsidRPr="00927C39">
        <w:rPr>
          <w:rFonts w:ascii="Arial" w:hAnsi="Arial" w:cs="Arial"/>
          <w:b/>
          <w:sz w:val="20"/>
        </w:rPr>
        <w:tab/>
      </w:r>
      <w:r w:rsidRPr="00927C39">
        <w:rPr>
          <w:rFonts w:ascii="Arial" w:hAnsi="Arial" w:cs="Arial"/>
          <w:sz w:val="20"/>
        </w:rPr>
        <w:t>Descriptions of assemblies shall include all components and provide the following information for each component as shown below where applicable:</w:t>
      </w:r>
    </w:p>
    <w:p w14:paraId="50117D76" w14:textId="77777777" w:rsidR="00B72CA6" w:rsidRPr="00927C39" w:rsidRDefault="00B72CA6" w:rsidP="00B72CA6">
      <w:pPr>
        <w:tabs>
          <w:tab w:val="left" w:pos="720"/>
        </w:tabs>
        <w:ind w:left="720" w:hanging="720"/>
        <w:jc w:val="both"/>
        <w:rPr>
          <w:rFonts w:ascii="Arial" w:hAnsi="Arial" w:cs="Arial"/>
          <w:sz w:val="20"/>
        </w:rPr>
      </w:pPr>
    </w:p>
    <w:p w14:paraId="4A07021D" w14:textId="77777777" w:rsidR="00B72CA6" w:rsidRPr="00927C39" w:rsidRDefault="00B72CA6" w:rsidP="00B72CA6">
      <w:pPr>
        <w:tabs>
          <w:tab w:val="left" w:pos="720"/>
        </w:tabs>
        <w:ind w:left="720" w:hanging="720"/>
        <w:jc w:val="both"/>
        <w:rPr>
          <w:rFonts w:ascii="Arial" w:hAnsi="Arial" w:cs="Arial"/>
          <w:sz w:val="20"/>
        </w:rPr>
      </w:pPr>
      <w:r w:rsidRPr="00927C39">
        <w:rPr>
          <w:rFonts w:ascii="Arial" w:hAnsi="Arial" w:cs="Arial"/>
          <w:i/>
          <w:sz w:val="20"/>
        </w:rPr>
        <w:tab/>
      </w:r>
      <w:r w:rsidRPr="00927C39">
        <w:rPr>
          <w:rFonts w:ascii="Arial" w:hAnsi="Arial" w:cs="Arial"/>
          <w:b/>
          <w:sz w:val="20"/>
        </w:rPr>
        <w:t>3.1.1</w:t>
      </w:r>
      <w:r w:rsidRPr="00927C39">
        <w:rPr>
          <w:rFonts w:ascii="Arial" w:hAnsi="Arial" w:cs="Arial"/>
          <w:b/>
          <w:sz w:val="20"/>
        </w:rPr>
        <w:tab/>
      </w:r>
      <w:r w:rsidRPr="00AB0867">
        <w:rPr>
          <w:rFonts w:ascii="Arial" w:hAnsi="Arial" w:cs="Arial"/>
          <w:b/>
          <w:i/>
          <w:iCs/>
          <w:sz w:val="20"/>
        </w:rPr>
        <w:t>Self-Drilling Tapping Screw</w:t>
      </w:r>
      <w:r w:rsidRPr="00927C39">
        <w:rPr>
          <w:rFonts w:ascii="Arial" w:hAnsi="Arial" w:cs="Arial"/>
          <w:b/>
          <w:sz w:val="20"/>
        </w:rPr>
        <w:t>:</w:t>
      </w:r>
    </w:p>
    <w:p w14:paraId="217C97BA" w14:textId="2E736047" w:rsidR="00BA4E77" w:rsidRDefault="00C21B93" w:rsidP="008E3E31">
      <w:pPr>
        <w:pStyle w:val="ListParagraph"/>
        <w:numPr>
          <w:ilvl w:val="0"/>
          <w:numId w:val="2"/>
        </w:numPr>
        <w:ind w:left="1710" w:hanging="270"/>
        <w:contextualSpacing/>
        <w:jc w:val="both"/>
        <w:rPr>
          <w:rFonts w:ascii="Arial" w:hAnsi="Arial" w:cs="Arial"/>
          <w:sz w:val="20"/>
          <w:szCs w:val="20"/>
        </w:rPr>
      </w:pPr>
      <w:r w:rsidRPr="00C21B93">
        <w:rPr>
          <w:rFonts w:ascii="Arial" w:hAnsi="Arial" w:cs="Arial"/>
          <w:sz w:val="20"/>
          <w:szCs w:val="20"/>
        </w:rPr>
        <w:t xml:space="preserve">The </w:t>
      </w:r>
      <w:r w:rsidR="00AB0867" w:rsidRPr="00AB0867">
        <w:rPr>
          <w:rFonts w:ascii="Arial" w:hAnsi="Arial" w:cs="Arial"/>
          <w:bCs/>
          <w:i/>
          <w:iCs/>
          <w:sz w:val="20"/>
        </w:rPr>
        <w:t>self-drilling tapping</w:t>
      </w:r>
      <w:r w:rsidR="00AB0867" w:rsidRPr="00AD48FF">
        <w:rPr>
          <w:rFonts w:ascii="Arial" w:hAnsi="Arial" w:cs="Arial"/>
          <w:b/>
          <w:i/>
          <w:iCs/>
          <w:sz w:val="20"/>
        </w:rPr>
        <w:t xml:space="preserve"> </w:t>
      </w:r>
      <w:r w:rsidR="00380B89" w:rsidRPr="00AB0867">
        <w:rPr>
          <w:rFonts w:ascii="Arial" w:hAnsi="Arial" w:cs="Arial"/>
          <w:i/>
          <w:iCs/>
          <w:sz w:val="20"/>
          <w:szCs w:val="20"/>
        </w:rPr>
        <w:t>screws</w:t>
      </w:r>
      <w:r w:rsidRPr="00C21B93">
        <w:rPr>
          <w:rFonts w:ascii="Arial" w:hAnsi="Arial" w:cs="Arial"/>
          <w:sz w:val="20"/>
          <w:szCs w:val="20"/>
        </w:rPr>
        <w:t xml:space="preserve"> shall comply with </w:t>
      </w:r>
      <w:r w:rsidR="000B3933">
        <w:rPr>
          <w:rFonts w:ascii="Arial" w:hAnsi="Arial" w:cs="Arial"/>
          <w:sz w:val="20"/>
          <w:szCs w:val="20"/>
        </w:rPr>
        <w:t xml:space="preserve">IBC Section </w:t>
      </w:r>
      <w:r w:rsidR="007A0C29">
        <w:rPr>
          <w:rFonts w:ascii="Arial" w:hAnsi="Arial" w:cs="Arial"/>
          <w:sz w:val="20"/>
          <w:szCs w:val="20"/>
        </w:rPr>
        <w:t>25</w:t>
      </w:r>
      <w:r w:rsidR="00073A23">
        <w:rPr>
          <w:rFonts w:ascii="Arial" w:hAnsi="Arial" w:cs="Arial"/>
          <w:sz w:val="20"/>
          <w:szCs w:val="20"/>
        </w:rPr>
        <w:t xml:space="preserve">06, </w:t>
      </w:r>
      <w:r w:rsidRPr="00C21B93">
        <w:rPr>
          <w:rFonts w:ascii="Arial" w:hAnsi="Arial" w:cs="Arial"/>
          <w:sz w:val="20"/>
          <w:szCs w:val="20"/>
        </w:rPr>
        <w:t xml:space="preserve">2024 IBC Section </w:t>
      </w:r>
      <w:r w:rsidR="00DD39E6">
        <w:rPr>
          <w:rFonts w:ascii="Arial" w:hAnsi="Arial" w:cs="Arial"/>
          <w:sz w:val="20"/>
          <w:szCs w:val="20"/>
        </w:rPr>
        <w:t xml:space="preserve">2204 or </w:t>
      </w:r>
      <w:r w:rsidRPr="00C21B93">
        <w:rPr>
          <w:rFonts w:ascii="Arial" w:hAnsi="Arial" w:cs="Arial"/>
          <w:sz w:val="20"/>
          <w:szCs w:val="20"/>
        </w:rPr>
        <w:t xml:space="preserve">2206, or 2021 and 2018 IBC and CBC Section </w:t>
      </w:r>
      <w:r w:rsidR="006F66DF">
        <w:rPr>
          <w:rFonts w:ascii="Arial" w:hAnsi="Arial" w:cs="Arial"/>
          <w:sz w:val="20"/>
          <w:szCs w:val="20"/>
        </w:rPr>
        <w:t xml:space="preserve">2210 or </w:t>
      </w:r>
      <w:r w:rsidRPr="00C21B93">
        <w:rPr>
          <w:rFonts w:ascii="Arial" w:hAnsi="Arial" w:cs="Arial"/>
          <w:sz w:val="20"/>
          <w:szCs w:val="20"/>
        </w:rPr>
        <w:t>2211.</w:t>
      </w:r>
    </w:p>
    <w:p w14:paraId="09E9021B" w14:textId="3F43EBDD" w:rsidR="00B72CA6" w:rsidRPr="00927C39" w:rsidRDefault="00801C95" w:rsidP="00B72CA6">
      <w:pPr>
        <w:pStyle w:val="ListParagraph"/>
        <w:numPr>
          <w:ilvl w:val="0"/>
          <w:numId w:val="2"/>
        </w:numPr>
        <w:ind w:left="1710" w:hanging="270"/>
        <w:contextualSpacing/>
        <w:jc w:val="both"/>
        <w:rPr>
          <w:rFonts w:ascii="Arial" w:hAnsi="Arial" w:cs="Arial"/>
          <w:sz w:val="20"/>
          <w:szCs w:val="20"/>
        </w:rPr>
      </w:pPr>
      <w:r w:rsidRPr="00801C95">
        <w:rPr>
          <w:rFonts w:ascii="Arial" w:hAnsi="Arial" w:cs="Arial"/>
          <w:sz w:val="20"/>
          <w:szCs w:val="20"/>
        </w:rPr>
        <w:t xml:space="preserve">Where no values are recognized by the applicable code, the </w:t>
      </w:r>
      <w:r>
        <w:rPr>
          <w:rFonts w:ascii="Arial" w:hAnsi="Arial" w:cs="Arial"/>
          <w:sz w:val="20"/>
          <w:szCs w:val="20"/>
        </w:rPr>
        <w:t>screws</w:t>
      </w:r>
      <w:r w:rsidRPr="00801C95">
        <w:rPr>
          <w:rFonts w:ascii="Arial" w:hAnsi="Arial" w:cs="Arial"/>
          <w:sz w:val="20"/>
          <w:szCs w:val="20"/>
        </w:rPr>
        <w:t xml:space="preserve"> shall be listed in a </w:t>
      </w:r>
      <w:r w:rsidR="00C15FF8">
        <w:rPr>
          <w:rFonts w:ascii="Arial" w:hAnsi="Arial" w:cs="Arial"/>
          <w:sz w:val="20"/>
          <w:szCs w:val="20"/>
        </w:rPr>
        <w:t>p</w:t>
      </w:r>
      <w:r w:rsidR="00B72CA6" w:rsidRPr="00927C39">
        <w:rPr>
          <w:rFonts w:ascii="Arial" w:hAnsi="Arial" w:cs="Arial"/>
          <w:sz w:val="20"/>
          <w:szCs w:val="20"/>
        </w:rPr>
        <w:t xml:space="preserve">roduct evaluation report from an ISO/IEC 17065 certification body (evaluation service agency) accredited by an accreditation body conforming to ISO/IEC 17011 or other nationally recognized certification programs, which is accepted by the evaluation service agency for the intended use. </w:t>
      </w:r>
    </w:p>
    <w:p w14:paraId="4B028B0B" w14:textId="23B18F81" w:rsidR="00B72CA6" w:rsidRPr="00927C39" w:rsidRDefault="00B72CA6" w:rsidP="00B72CA6">
      <w:pPr>
        <w:pStyle w:val="ListParagraph"/>
        <w:numPr>
          <w:ilvl w:val="0"/>
          <w:numId w:val="2"/>
        </w:numPr>
        <w:ind w:left="1710" w:hanging="270"/>
        <w:contextualSpacing/>
        <w:jc w:val="both"/>
        <w:rPr>
          <w:rFonts w:ascii="Arial" w:hAnsi="Arial" w:cs="Arial"/>
          <w:sz w:val="20"/>
          <w:szCs w:val="20"/>
        </w:rPr>
      </w:pPr>
      <w:r w:rsidRPr="00927C39">
        <w:rPr>
          <w:rFonts w:ascii="Arial" w:hAnsi="Arial" w:cs="Arial"/>
          <w:sz w:val="20"/>
          <w:szCs w:val="20"/>
        </w:rPr>
        <w:t xml:space="preserve">Identification of </w:t>
      </w:r>
      <w:r w:rsidR="00B24F07">
        <w:rPr>
          <w:rFonts w:ascii="Arial" w:hAnsi="Arial" w:cs="Arial"/>
          <w:sz w:val="20"/>
          <w:szCs w:val="20"/>
        </w:rPr>
        <w:t xml:space="preserve">the </w:t>
      </w:r>
      <w:r w:rsidRPr="00927C39">
        <w:rPr>
          <w:rFonts w:ascii="Arial" w:hAnsi="Arial" w:cs="Arial"/>
          <w:sz w:val="20"/>
          <w:szCs w:val="20"/>
        </w:rPr>
        <w:t xml:space="preserve">specific fastener to be used. </w:t>
      </w:r>
    </w:p>
    <w:p w14:paraId="3B9CF88B" w14:textId="77777777" w:rsidR="00B72CA6" w:rsidRPr="00927C39" w:rsidRDefault="00B72CA6" w:rsidP="00B72CA6">
      <w:pPr>
        <w:pStyle w:val="ListParagraph"/>
        <w:numPr>
          <w:ilvl w:val="0"/>
          <w:numId w:val="2"/>
        </w:numPr>
        <w:ind w:left="1710" w:hanging="270"/>
        <w:contextualSpacing/>
        <w:jc w:val="both"/>
        <w:rPr>
          <w:rFonts w:ascii="Arial" w:hAnsi="Arial" w:cs="Arial"/>
          <w:sz w:val="20"/>
          <w:szCs w:val="20"/>
        </w:rPr>
      </w:pPr>
      <w:r w:rsidRPr="00927C39">
        <w:rPr>
          <w:rFonts w:ascii="Arial" w:hAnsi="Arial" w:cs="Arial"/>
          <w:sz w:val="20"/>
          <w:szCs w:val="20"/>
        </w:rPr>
        <w:t>Installation instructions that show required fastener spacing, depth of penetration, and edge distances.</w:t>
      </w:r>
    </w:p>
    <w:p w14:paraId="0FF7B448" w14:textId="77777777" w:rsidR="00B72CA6" w:rsidRPr="00927C39" w:rsidRDefault="00B72CA6" w:rsidP="00B72CA6">
      <w:pPr>
        <w:pStyle w:val="ListParagraph"/>
        <w:numPr>
          <w:ilvl w:val="0"/>
          <w:numId w:val="2"/>
        </w:numPr>
        <w:ind w:left="1710" w:hanging="270"/>
        <w:contextualSpacing/>
        <w:jc w:val="both"/>
        <w:rPr>
          <w:rFonts w:ascii="Arial" w:hAnsi="Arial" w:cs="Arial"/>
          <w:sz w:val="20"/>
          <w:szCs w:val="20"/>
        </w:rPr>
      </w:pPr>
      <w:r w:rsidRPr="00927C39">
        <w:rPr>
          <w:rFonts w:ascii="Arial" w:hAnsi="Arial" w:cs="Arial"/>
          <w:sz w:val="20"/>
          <w:szCs w:val="20"/>
        </w:rPr>
        <w:t>Packaging and product identification information.</w:t>
      </w:r>
    </w:p>
    <w:p w14:paraId="2CCBE215" w14:textId="77777777" w:rsidR="00B72CA6" w:rsidRPr="00927C39" w:rsidRDefault="00B72CA6" w:rsidP="00B72CA6">
      <w:pPr>
        <w:contextualSpacing/>
        <w:jc w:val="both"/>
        <w:rPr>
          <w:rFonts w:ascii="Arial" w:hAnsi="Arial" w:cs="Arial"/>
          <w:sz w:val="20"/>
        </w:rPr>
      </w:pPr>
    </w:p>
    <w:p w14:paraId="24AD14C0" w14:textId="77777777" w:rsidR="00B72CA6" w:rsidRPr="00927C39" w:rsidRDefault="00B72CA6" w:rsidP="00B72CA6">
      <w:pPr>
        <w:tabs>
          <w:tab w:val="left" w:pos="720"/>
        </w:tabs>
        <w:ind w:left="720" w:hanging="720"/>
        <w:jc w:val="both"/>
        <w:rPr>
          <w:rFonts w:ascii="Arial" w:hAnsi="Arial" w:cs="Arial"/>
          <w:b/>
          <w:bCs/>
          <w:sz w:val="20"/>
        </w:rPr>
      </w:pPr>
      <w:r w:rsidRPr="00927C39">
        <w:rPr>
          <w:rFonts w:ascii="Arial" w:hAnsi="Arial" w:cs="Arial"/>
          <w:i/>
          <w:sz w:val="20"/>
        </w:rPr>
        <w:tab/>
      </w:r>
      <w:r w:rsidRPr="00927C39">
        <w:rPr>
          <w:rFonts w:ascii="Arial" w:hAnsi="Arial" w:cs="Arial"/>
          <w:b/>
          <w:bCs/>
          <w:sz w:val="20"/>
        </w:rPr>
        <w:t>3.1.2</w:t>
      </w:r>
      <w:r w:rsidRPr="00927C39">
        <w:rPr>
          <w:rFonts w:ascii="Arial" w:hAnsi="Arial" w:cs="Arial"/>
          <w:b/>
          <w:bCs/>
          <w:sz w:val="20"/>
        </w:rPr>
        <w:tab/>
      </w:r>
      <w:r w:rsidRPr="00AB0867">
        <w:rPr>
          <w:rFonts w:ascii="Arial" w:hAnsi="Arial" w:cs="Arial"/>
          <w:b/>
          <w:bCs/>
          <w:i/>
          <w:iCs/>
          <w:sz w:val="20"/>
        </w:rPr>
        <w:t>Power-Actuated Fastener</w:t>
      </w:r>
      <w:r w:rsidRPr="00927C39">
        <w:rPr>
          <w:rFonts w:ascii="Arial" w:hAnsi="Arial" w:cs="Arial"/>
          <w:b/>
          <w:bCs/>
          <w:sz w:val="20"/>
        </w:rPr>
        <w:t>:</w:t>
      </w:r>
    </w:p>
    <w:p w14:paraId="2C6DE42F" w14:textId="7536C93A" w:rsidR="00380B89" w:rsidRDefault="00380B89" w:rsidP="00B72CA6">
      <w:pPr>
        <w:pStyle w:val="Default"/>
        <w:numPr>
          <w:ilvl w:val="0"/>
          <w:numId w:val="3"/>
        </w:numPr>
        <w:ind w:left="1800"/>
        <w:jc w:val="both"/>
        <w:rPr>
          <w:sz w:val="20"/>
          <w:szCs w:val="20"/>
        </w:rPr>
      </w:pPr>
      <w:bookmarkStart w:id="1" w:name="_Hlk181107797"/>
      <w:r w:rsidRPr="00380B89">
        <w:rPr>
          <w:sz w:val="20"/>
          <w:szCs w:val="20"/>
        </w:rPr>
        <w:t xml:space="preserve">The fasteners shall comply with 2024 IBC Section </w:t>
      </w:r>
      <w:r w:rsidR="00F66DF2">
        <w:rPr>
          <w:sz w:val="20"/>
          <w:szCs w:val="20"/>
        </w:rPr>
        <w:t xml:space="preserve">2204 or </w:t>
      </w:r>
      <w:r w:rsidRPr="00380B89">
        <w:rPr>
          <w:sz w:val="20"/>
          <w:szCs w:val="20"/>
        </w:rPr>
        <w:t xml:space="preserve">2206, or 2021 and 2018 IBC and CBC Section </w:t>
      </w:r>
      <w:r w:rsidR="00F66DF2">
        <w:rPr>
          <w:sz w:val="20"/>
          <w:szCs w:val="20"/>
        </w:rPr>
        <w:t xml:space="preserve">2210 or </w:t>
      </w:r>
      <w:r w:rsidRPr="00380B89">
        <w:rPr>
          <w:sz w:val="20"/>
          <w:szCs w:val="20"/>
        </w:rPr>
        <w:t>2211.</w:t>
      </w:r>
    </w:p>
    <w:bookmarkEnd w:id="1"/>
    <w:p w14:paraId="1F01CA6A" w14:textId="5DE65E67" w:rsidR="00B72CA6" w:rsidRPr="00927C39" w:rsidRDefault="00C15FF8" w:rsidP="00B72CA6">
      <w:pPr>
        <w:pStyle w:val="Default"/>
        <w:numPr>
          <w:ilvl w:val="0"/>
          <w:numId w:val="3"/>
        </w:numPr>
        <w:ind w:left="1800"/>
        <w:jc w:val="both"/>
        <w:rPr>
          <w:sz w:val="20"/>
          <w:szCs w:val="20"/>
        </w:rPr>
      </w:pPr>
      <w:r w:rsidRPr="00F754A6">
        <w:rPr>
          <w:sz w:val="20"/>
        </w:rPr>
        <w:t>Where no values are recognized by the applicable code, the fasteners shall be listed in a current</w:t>
      </w:r>
      <w:r>
        <w:rPr>
          <w:sz w:val="20"/>
        </w:rPr>
        <w:t xml:space="preserve"> p</w:t>
      </w:r>
      <w:r w:rsidR="00B72CA6" w:rsidRPr="00927C39">
        <w:rPr>
          <w:sz w:val="20"/>
          <w:szCs w:val="20"/>
        </w:rPr>
        <w:t xml:space="preserve">roduct evaluation report from an ISO/IEC 17065 certification body accredited by an accreditation body conforming to ISO/IEC 17011 or other nationally recognized certification programs, which is accepted by the evaluation service agency for the intended use. </w:t>
      </w:r>
    </w:p>
    <w:p w14:paraId="22BF14FC" w14:textId="0071F8DF" w:rsidR="00B72CA6" w:rsidRPr="00927C39" w:rsidRDefault="00B72CA6" w:rsidP="00B72CA6">
      <w:pPr>
        <w:pStyle w:val="Default"/>
        <w:numPr>
          <w:ilvl w:val="0"/>
          <w:numId w:val="3"/>
        </w:numPr>
        <w:ind w:left="1800"/>
        <w:jc w:val="both"/>
        <w:rPr>
          <w:sz w:val="20"/>
          <w:szCs w:val="20"/>
        </w:rPr>
      </w:pPr>
      <w:r w:rsidRPr="00927C39">
        <w:rPr>
          <w:sz w:val="20"/>
          <w:szCs w:val="20"/>
        </w:rPr>
        <w:t xml:space="preserve">Identification of </w:t>
      </w:r>
      <w:r w:rsidR="009E51ED">
        <w:rPr>
          <w:sz w:val="20"/>
          <w:szCs w:val="20"/>
        </w:rPr>
        <w:t xml:space="preserve">the </w:t>
      </w:r>
      <w:r w:rsidRPr="00927C39">
        <w:rPr>
          <w:sz w:val="20"/>
          <w:szCs w:val="20"/>
        </w:rPr>
        <w:t xml:space="preserve">specific fastener to be used such as manufacturer’s name, trade name, brand name, and the power-driven pin catalog number. </w:t>
      </w:r>
    </w:p>
    <w:p w14:paraId="1794BE2C" w14:textId="77777777" w:rsidR="00B72CA6" w:rsidRPr="00927C39" w:rsidRDefault="00B72CA6" w:rsidP="00B72CA6">
      <w:pPr>
        <w:pStyle w:val="Default"/>
        <w:numPr>
          <w:ilvl w:val="0"/>
          <w:numId w:val="3"/>
        </w:numPr>
        <w:ind w:left="1800"/>
        <w:contextualSpacing/>
        <w:jc w:val="both"/>
        <w:rPr>
          <w:sz w:val="20"/>
          <w:szCs w:val="20"/>
        </w:rPr>
      </w:pPr>
      <w:r w:rsidRPr="00927C39">
        <w:rPr>
          <w:sz w:val="20"/>
          <w:szCs w:val="20"/>
        </w:rPr>
        <w:t>Installation instructions, including minimum fastener spacing, depth of penetration, and end distances.</w:t>
      </w:r>
    </w:p>
    <w:p w14:paraId="4050616C" w14:textId="77777777" w:rsidR="00B72CA6" w:rsidRPr="00927C39" w:rsidRDefault="00B72CA6" w:rsidP="00B72CA6">
      <w:pPr>
        <w:pStyle w:val="Default"/>
        <w:numPr>
          <w:ilvl w:val="0"/>
          <w:numId w:val="3"/>
        </w:numPr>
        <w:ind w:left="1800"/>
        <w:jc w:val="both"/>
        <w:rPr>
          <w:sz w:val="20"/>
          <w:szCs w:val="20"/>
        </w:rPr>
      </w:pPr>
      <w:r w:rsidRPr="00927C39">
        <w:rPr>
          <w:sz w:val="20"/>
          <w:szCs w:val="20"/>
        </w:rPr>
        <w:t>Packaging and product identification information.</w:t>
      </w:r>
    </w:p>
    <w:p w14:paraId="66B631FE" w14:textId="77777777" w:rsidR="00B72CA6" w:rsidRPr="00927C39" w:rsidRDefault="00B72CA6" w:rsidP="00B72CA6">
      <w:pPr>
        <w:pStyle w:val="Default"/>
        <w:tabs>
          <w:tab w:val="left" w:pos="720"/>
        </w:tabs>
        <w:ind w:left="720" w:hanging="720"/>
        <w:jc w:val="both"/>
        <w:rPr>
          <w:b/>
          <w:sz w:val="20"/>
          <w:szCs w:val="20"/>
        </w:rPr>
      </w:pPr>
    </w:p>
    <w:p w14:paraId="76A8BB3B" w14:textId="3380907C" w:rsidR="00B72CA6" w:rsidRPr="00927C39" w:rsidRDefault="00B72CA6" w:rsidP="00B72CA6">
      <w:pPr>
        <w:pStyle w:val="Default"/>
        <w:tabs>
          <w:tab w:val="left" w:pos="720"/>
        </w:tabs>
        <w:ind w:left="720" w:hanging="720"/>
        <w:jc w:val="both"/>
        <w:rPr>
          <w:b/>
          <w:sz w:val="20"/>
          <w:szCs w:val="20"/>
        </w:rPr>
      </w:pPr>
      <w:r w:rsidRPr="00927C39">
        <w:rPr>
          <w:i/>
          <w:sz w:val="20"/>
          <w:szCs w:val="20"/>
        </w:rPr>
        <w:tab/>
      </w:r>
      <w:r w:rsidRPr="00927C39">
        <w:rPr>
          <w:b/>
          <w:sz w:val="20"/>
          <w:szCs w:val="20"/>
        </w:rPr>
        <w:t>3.1.3</w:t>
      </w:r>
      <w:r w:rsidRPr="00927C39">
        <w:rPr>
          <w:b/>
          <w:sz w:val="20"/>
          <w:szCs w:val="20"/>
        </w:rPr>
        <w:tab/>
      </w:r>
      <w:r w:rsidRPr="001C3AA3">
        <w:rPr>
          <w:b/>
          <w:i/>
          <w:iCs/>
          <w:sz w:val="20"/>
          <w:szCs w:val="20"/>
        </w:rPr>
        <w:t>Combustible or Non</w:t>
      </w:r>
      <w:r w:rsidR="001C3AA3">
        <w:rPr>
          <w:b/>
          <w:i/>
          <w:iCs/>
          <w:sz w:val="20"/>
          <w:szCs w:val="20"/>
        </w:rPr>
        <w:t>c</w:t>
      </w:r>
      <w:r w:rsidRPr="001C3AA3">
        <w:rPr>
          <w:b/>
          <w:i/>
          <w:iCs/>
          <w:sz w:val="20"/>
          <w:szCs w:val="20"/>
        </w:rPr>
        <w:t>ombustible Sheathing</w:t>
      </w:r>
      <w:r w:rsidRPr="00927C39">
        <w:rPr>
          <w:b/>
          <w:sz w:val="20"/>
          <w:szCs w:val="20"/>
        </w:rPr>
        <w:t>:</w:t>
      </w:r>
    </w:p>
    <w:p w14:paraId="4223BE18" w14:textId="69C0745A" w:rsidR="00B72CA6" w:rsidRPr="00927C39" w:rsidRDefault="00F64964" w:rsidP="00B72CA6">
      <w:pPr>
        <w:pStyle w:val="ListParagraph"/>
        <w:numPr>
          <w:ilvl w:val="0"/>
          <w:numId w:val="1"/>
        </w:numPr>
        <w:ind w:left="1800"/>
        <w:contextualSpacing/>
        <w:jc w:val="both"/>
        <w:rPr>
          <w:rFonts w:ascii="Arial" w:hAnsi="Arial" w:cs="Arial"/>
          <w:sz w:val="20"/>
          <w:szCs w:val="20"/>
        </w:rPr>
      </w:pPr>
      <w:r>
        <w:rPr>
          <w:rFonts w:ascii="Arial" w:hAnsi="Arial" w:cs="Arial"/>
          <w:sz w:val="20"/>
          <w:szCs w:val="20"/>
        </w:rPr>
        <w:t xml:space="preserve">The sheathing </w:t>
      </w:r>
      <w:r w:rsidRPr="00F64964">
        <w:rPr>
          <w:rFonts w:ascii="Arial" w:hAnsi="Arial" w:cs="Arial"/>
          <w:sz w:val="20"/>
          <w:szCs w:val="20"/>
        </w:rPr>
        <w:t xml:space="preserve">shall comply with </w:t>
      </w:r>
      <w:r>
        <w:rPr>
          <w:rFonts w:ascii="Arial" w:hAnsi="Arial" w:cs="Arial"/>
          <w:sz w:val="20"/>
          <w:szCs w:val="20"/>
        </w:rPr>
        <w:t>a</w:t>
      </w:r>
      <w:r w:rsidR="00E76E36" w:rsidRPr="00E76E36">
        <w:rPr>
          <w:rFonts w:ascii="Arial" w:hAnsi="Arial" w:cs="Arial"/>
          <w:sz w:val="20"/>
          <w:szCs w:val="20"/>
        </w:rPr>
        <w:t xml:space="preserve"> standard referenced in the IBC, IRC, or CBC. As an alternative</w:t>
      </w:r>
      <w:r w:rsidR="00307F28">
        <w:rPr>
          <w:rFonts w:ascii="Arial" w:hAnsi="Arial" w:cs="Arial"/>
          <w:sz w:val="20"/>
          <w:szCs w:val="20"/>
        </w:rPr>
        <w:t>,</w:t>
      </w:r>
      <w:r>
        <w:rPr>
          <w:rFonts w:ascii="Arial" w:hAnsi="Arial" w:cs="Arial"/>
          <w:sz w:val="20"/>
          <w:szCs w:val="20"/>
        </w:rPr>
        <w:t xml:space="preserve"> </w:t>
      </w:r>
      <w:r w:rsidR="00521A57" w:rsidRPr="00521A57">
        <w:rPr>
          <w:rFonts w:ascii="Arial" w:hAnsi="Arial" w:cs="Arial"/>
          <w:sz w:val="20"/>
          <w:szCs w:val="20"/>
        </w:rPr>
        <w:t xml:space="preserve">the sheathing shall be listed in a current </w:t>
      </w:r>
      <w:r w:rsidR="000B085D">
        <w:rPr>
          <w:rFonts w:ascii="Arial" w:hAnsi="Arial" w:cs="Arial"/>
          <w:sz w:val="20"/>
          <w:szCs w:val="20"/>
        </w:rPr>
        <w:t>p</w:t>
      </w:r>
      <w:r w:rsidR="00B72CA6" w:rsidRPr="00927C39">
        <w:rPr>
          <w:rFonts w:ascii="Arial" w:hAnsi="Arial" w:cs="Arial"/>
          <w:sz w:val="20"/>
          <w:szCs w:val="20"/>
        </w:rPr>
        <w:t xml:space="preserve">roduct evaluation report from an ISO/IEC 17065 or certification body accredited by an accreditation body conforming to ISO/IEC 17011 or other nationally recognized certification programs, which is accepted by the evaluation service agency for the intended use. </w:t>
      </w:r>
    </w:p>
    <w:p w14:paraId="70407BB4" w14:textId="3EF05FAA" w:rsidR="00B72CA6" w:rsidRPr="00927C39" w:rsidRDefault="00B72CA6" w:rsidP="00B72CA6">
      <w:pPr>
        <w:pStyle w:val="ListParagraph"/>
        <w:numPr>
          <w:ilvl w:val="0"/>
          <w:numId w:val="1"/>
        </w:numPr>
        <w:ind w:left="1800"/>
        <w:contextualSpacing/>
        <w:jc w:val="both"/>
        <w:rPr>
          <w:rFonts w:ascii="Arial" w:hAnsi="Arial" w:cs="Arial"/>
          <w:sz w:val="20"/>
          <w:szCs w:val="20"/>
        </w:rPr>
      </w:pPr>
      <w:r w:rsidRPr="00927C39">
        <w:rPr>
          <w:rFonts w:ascii="Arial" w:hAnsi="Arial" w:cs="Arial"/>
          <w:sz w:val="20"/>
          <w:szCs w:val="20"/>
        </w:rPr>
        <w:t xml:space="preserve">Identification of </w:t>
      </w:r>
      <w:r w:rsidR="00B24F07">
        <w:rPr>
          <w:rFonts w:ascii="Arial" w:hAnsi="Arial" w:cs="Arial"/>
          <w:sz w:val="20"/>
          <w:szCs w:val="20"/>
        </w:rPr>
        <w:t xml:space="preserve">the </w:t>
      </w:r>
      <w:r w:rsidRPr="00927C39">
        <w:rPr>
          <w:rFonts w:ascii="Arial" w:hAnsi="Arial" w:cs="Arial"/>
          <w:sz w:val="20"/>
          <w:szCs w:val="20"/>
        </w:rPr>
        <w:t>specific sheathing to be used such as manufacturer and product name, thickness, width</w:t>
      </w:r>
      <w:r w:rsidR="00B24F07">
        <w:rPr>
          <w:rFonts w:ascii="Arial" w:hAnsi="Arial" w:cs="Arial"/>
          <w:sz w:val="20"/>
          <w:szCs w:val="20"/>
        </w:rPr>
        <w:t>,</w:t>
      </w:r>
      <w:r w:rsidRPr="00927C39">
        <w:rPr>
          <w:rFonts w:ascii="Arial" w:hAnsi="Arial" w:cs="Arial"/>
          <w:sz w:val="20"/>
          <w:szCs w:val="20"/>
        </w:rPr>
        <w:t xml:space="preserve"> and length of sheets with dimensional tolerances, and if applicable, product standard. </w:t>
      </w:r>
    </w:p>
    <w:p w14:paraId="74D69230" w14:textId="77777777" w:rsidR="00B72CA6" w:rsidRPr="00927C39" w:rsidRDefault="00B72CA6" w:rsidP="00B72CA6">
      <w:pPr>
        <w:pStyle w:val="ListParagraph"/>
        <w:numPr>
          <w:ilvl w:val="0"/>
          <w:numId w:val="1"/>
        </w:numPr>
        <w:ind w:left="1800"/>
        <w:contextualSpacing/>
        <w:jc w:val="both"/>
        <w:rPr>
          <w:rFonts w:ascii="Arial" w:hAnsi="Arial" w:cs="Arial"/>
          <w:sz w:val="20"/>
          <w:szCs w:val="20"/>
        </w:rPr>
      </w:pPr>
      <w:r w:rsidRPr="00927C39">
        <w:rPr>
          <w:rFonts w:ascii="Arial" w:hAnsi="Arial" w:cs="Arial"/>
          <w:sz w:val="20"/>
          <w:szCs w:val="20"/>
        </w:rPr>
        <w:t>Installation instructions that show required fastener spacing, depth of penetration, and edge distances.</w:t>
      </w:r>
    </w:p>
    <w:p w14:paraId="66B3278F" w14:textId="77777777" w:rsidR="00B72CA6" w:rsidRPr="00927C39" w:rsidRDefault="00B72CA6" w:rsidP="00B72CA6">
      <w:pPr>
        <w:pStyle w:val="ListParagraph"/>
        <w:numPr>
          <w:ilvl w:val="0"/>
          <w:numId w:val="1"/>
        </w:numPr>
        <w:ind w:left="1800"/>
        <w:contextualSpacing/>
        <w:jc w:val="both"/>
        <w:rPr>
          <w:rFonts w:ascii="Arial" w:hAnsi="Arial" w:cs="Arial"/>
          <w:sz w:val="20"/>
          <w:szCs w:val="20"/>
        </w:rPr>
      </w:pPr>
      <w:r w:rsidRPr="00927C39">
        <w:rPr>
          <w:rFonts w:ascii="Arial" w:hAnsi="Arial" w:cs="Arial"/>
          <w:sz w:val="20"/>
          <w:szCs w:val="20"/>
        </w:rPr>
        <w:t>Packaging and product identification information.</w:t>
      </w:r>
    </w:p>
    <w:p w14:paraId="020176FD" w14:textId="77777777" w:rsidR="00B72CA6" w:rsidRPr="00927C39" w:rsidRDefault="00B72CA6" w:rsidP="00B72CA6">
      <w:pPr>
        <w:pStyle w:val="Default"/>
        <w:tabs>
          <w:tab w:val="left" w:pos="720"/>
        </w:tabs>
        <w:ind w:left="720" w:hanging="720"/>
        <w:jc w:val="both"/>
        <w:rPr>
          <w:sz w:val="20"/>
          <w:szCs w:val="20"/>
        </w:rPr>
      </w:pPr>
    </w:p>
    <w:p w14:paraId="0D3E79D1" w14:textId="77777777" w:rsidR="00B72CA6" w:rsidRPr="00927C39" w:rsidRDefault="00B72CA6" w:rsidP="00B72CA6">
      <w:pPr>
        <w:pStyle w:val="Default"/>
        <w:tabs>
          <w:tab w:val="left" w:pos="720"/>
        </w:tabs>
        <w:ind w:left="720" w:hanging="720"/>
        <w:jc w:val="both"/>
        <w:rPr>
          <w:b/>
          <w:sz w:val="20"/>
          <w:szCs w:val="20"/>
        </w:rPr>
      </w:pPr>
      <w:r w:rsidRPr="00927C39">
        <w:rPr>
          <w:i/>
          <w:sz w:val="20"/>
          <w:szCs w:val="20"/>
        </w:rPr>
        <w:tab/>
      </w:r>
      <w:r w:rsidRPr="00927C39">
        <w:rPr>
          <w:b/>
          <w:sz w:val="20"/>
          <w:szCs w:val="20"/>
        </w:rPr>
        <w:t>3.1.4</w:t>
      </w:r>
      <w:r w:rsidRPr="00927C39">
        <w:rPr>
          <w:b/>
          <w:sz w:val="20"/>
          <w:szCs w:val="20"/>
        </w:rPr>
        <w:tab/>
        <w:t>Panel Steel Sheet to Sheathing Adhesive:</w:t>
      </w:r>
    </w:p>
    <w:p w14:paraId="30D3F95B" w14:textId="173C7FDB" w:rsidR="00B72CA6" w:rsidRPr="00927C39" w:rsidRDefault="00B72CA6" w:rsidP="00B72CA6">
      <w:pPr>
        <w:pStyle w:val="Default"/>
        <w:numPr>
          <w:ilvl w:val="0"/>
          <w:numId w:val="5"/>
        </w:numPr>
        <w:ind w:left="1800"/>
        <w:jc w:val="both"/>
        <w:rPr>
          <w:sz w:val="20"/>
          <w:szCs w:val="20"/>
        </w:rPr>
      </w:pPr>
      <w:r w:rsidRPr="00927C39">
        <w:rPr>
          <w:sz w:val="20"/>
          <w:szCs w:val="20"/>
        </w:rPr>
        <w:t xml:space="preserve">Chemical and physical properties of adhesive used to bond sheet steel to </w:t>
      </w:r>
      <w:r w:rsidR="001C3AA3" w:rsidRPr="001C3AA3">
        <w:rPr>
          <w:i/>
          <w:iCs/>
          <w:sz w:val="20"/>
          <w:szCs w:val="20"/>
        </w:rPr>
        <w:t xml:space="preserve">combustible or </w:t>
      </w:r>
      <w:r w:rsidRPr="001C3AA3">
        <w:rPr>
          <w:i/>
          <w:iCs/>
          <w:sz w:val="20"/>
          <w:szCs w:val="20"/>
        </w:rPr>
        <w:t>noncombustible sheathing</w:t>
      </w:r>
      <w:r w:rsidRPr="00927C39">
        <w:rPr>
          <w:sz w:val="20"/>
          <w:szCs w:val="20"/>
        </w:rPr>
        <w:t xml:space="preserve"> as defined within the submitted quality documentation. </w:t>
      </w:r>
    </w:p>
    <w:p w14:paraId="4F11EBE5" w14:textId="77777777" w:rsidR="00B72CA6" w:rsidRPr="00927C39" w:rsidRDefault="00B72CA6" w:rsidP="00B72CA6">
      <w:pPr>
        <w:pStyle w:val="Default"/>
        <w:numPr>
          <w:ilvl w:val="0"/>
          <w:numId w:val="5"/>
        </w:numPr>
        <w:ind w:left="1800"/>
        <w:jc w:val="both"/>
        <w:rPr>
          <w:sz w:val="20"/>
          <w:szCs w:val="20"/>
        </w:rPr>
      </w:pPr>
      <w:r w:rsidRPr="00927C39">
        <w:rPr>
          <w:sz w:val="20"/>
          <w:szCs w:val="20"/>
        </w:rPr>
        <w:t>Description of means and methods for installation of adhesive to sheathing including thickness, application rate, cure time, temperature and humidity ranges, and installation pressures.</w:t>
      </w:r>
    </w:p>
    <w:p w14:paraId="7D938498" w14:textId="77777777" w:rsidR="00B72CA6" w:rsidRPr="00927C39" w:rsidRDefault="00B72CA6" w:rsidP="00B72CA6">
      <w:pPr>
        <w:pStyle w:val="Default"/>
        <w:numPr>
          <w:ilvl w:val="0"/>
          <w:numId w:val="5"/>
        </w:numPr>
        <w:ind w:left="1800"/>
        <w:jc w:val="both"/>
        <w:rPr>
          <w:sz w:val="20"/>
          <w:szCs w:val="20"/>
        </w:rPr>
      </w:pPr>
      <w:r w:rsidRPr="00927C39">
        <w:rPr>
          <w:sz w:val="20"/>
          <w:szCs w:val="20"/>
        </w:rPr>
        <w:t>Shelf and open container life expectancy.</w:t>
      </w:r>
    </w:p>
    <w:p w14:paraId="1F52BFFE" w14:textId="77777777" w:rsidR="00B72CA6" w:rsidRPr="00927C39" w:rsidRDefault="00B72CA6" w:rsidP="00B72CA6">
      <w:pPr>
        <w:pStyle w:val="Default"/>
        <w:tabs>
          <w:tab w:val="left" w:pos="720"/>
        </w:tabs>
        <w:ind w:left="720" w:hanging="720"/>
        <w:jc w:val="both"/>
        <w:rPr>
          <w:sz w:val="20"/>
          <w:szCs w:val="20"/>
        </w:rPr>
      </w:pPr>
    </w:p>
    <w:p w14:paraId="449C4804" w14:textId="0E69B863" w:rsidR="00B72CA6" w:rsidRPr="00927C39" w:rsidRDefault="00B72CA6" w:rsidP="00B72CA6">
      <w:pPr>
        <w:pStyle w:val="Default"/>
        <w:tabs>
          <w:tab w:val="left" w:pos="720"/>
        </w:tabs>
        <w:ind w:left="720" w:hanging="720"/>
        <w:jc w:val="both"/>
        <w:rPr>
          <w:b/>
          <w:sz w:val="20"/>
          <w:szCs w:val="20"/>
        </w:rPr>
      </w:pPr>
      <w:r w:rsidRPr="00927C39">
        <w:rPr>
          <w:i/>
          <w:sz w:val="20"/>
          <w:szCs w:val="20"/>
        </w:rPr>
        <w:tab/>
      </w:r>
      <w:r w:rsidRPr="00927C39">
        <w:rPr>
          <w:b/>
          <w:sz w:val="20"/>
          <w:szCs w:val="20"/>
        </w:rPr>
        <w:t>3.1.5</w:t>
      </w:r>
      <w:r w:rsidRPr="00927C39">
        <w:rPr>
          <w:b/>
          <w:sz w:val="20"/>
          <w:szCs w:val="20"/>
        </w:rPr>
        <w:tab/>
        <w:t xml:space="preserve">Flat Steel Sheet (Adhered to </w:t>
      </w:r>
      <w:r w:rsidR="00BD3B5A" w:rsidRPr="001C3AA3">
        <w:rPr>
          <w:b/>
          <w:i/>
          <w:iCs/>
          <w:sz w:val="20"/>
          <w:szCs w:val="20"/>
        </w:rPr>
        <w:t>Combustible or Noncombustible</w:t>
      </w:r>
      <w:r w:rsidRPr="001C3AA3">
        <w:rPr>
          <w:b/>
          <w:i/>
          <w:iCs/>
          <w:sz w:val="20"/>
          <w:szCs w:val="20"/>
        </w:rPr>
        <w:t xml:space="preserve"> Sheathing</w:t>
      </w:r>
      <w:r w:rsidRPr="00927C39">
        <w:rPr>
          <w:b/>
          <w:sz w:val="20"/>
          <w:szCs w:val="20"/>
        </w:rPr>
        <w:t>):</w:t>
      </w:r>
    </w:p>
    <w:p w14:paraId="62304B34" w14:textId="4E91D7F0" w:rsidR="00F408E1" w:rsidRPr="001600C3" w:rsidRDefault="00F408E1" w:rsidP="001600C3">
      <w:pPr>
        <w:pStyle w:val="ListParagraph"/>
        <w:numPr>
          <w:ilvl w:val="0"/>
          <w:numId w:val="6"/>
        </w:numPr>
        <w:ind w:left="1800"/>
        <w:rPr>
          <w:sz w:val="20"/>
          <w:szCs w:val="20"/>
        </w:rPr>
      </w:pPr>
      <w:bookmarkStart w:id="2" w:name="_Hlk181108052"/>
      <w:r w:rsidRPr="00F408E1">
        <w:rPr>
          <w:rFonts w:ascii="Arial" w:hAnsi="Arial" w:cs="Arial"/>
          <w:color w:val="000000"/>
          <w:sz w:val="20"/>
          <w:szCs w:val="20"/>
        </w:rPr>
        <w:t xml:space="preserve">The </w:t>
      </w:r>
      <w:r w:rsidR="0001107D">
        <w:rPr>
          <w:rFonts w:ascii="Arial" w:hAnsi="Arial" w:cs="Arial"/>
          <w:color w:val="000000"/>
          <w:sz w:val="20"/>
          <w:szCs w:val="20"/>
        </w:rPr>
        <w:t>sheets</w:t>
      </w:r>
      <w:r w:rsidRPr="00F408E1">
        <w:rPr>
          <w:rFonts w:ascii="Arial" w:hAnsi="Arial" w:cs="Arial"/>
          <w:color w:val="000000"/>
          <w:sz w:val="20"/>
          <w:szCs w:val="20"/>
        </w:rPr>
        <w:t xml:space="preserve"> shall comply with 2024 IBC Section </w:t>
      </w:r>
      <w:r w:rsidR="00F66DF2">
        <w:rPr>
          <w:rFonts w:ascii="Arial" w:hAnsi="Arial" w:cs="Arial"/>
          <w:color w:val="000000"/>
          <w:sz w:val="20"/>
          <w:szCs w:val="20"/>
        </w:rPr>
        <w:t xml:space="preserve">2204 or </w:t>
      </w:r>
      <w:r w:rsidRPr="00F408E1">
        <w:rPr>
          <w:rFonts w:ascii="Arial" w:hAnsi="Arial" w:cs="Arial"/>
          <w:color w:val="000000"/>
          <w:sz w:val="20"/>
          <w:szCs w:val="20"/>
        </w:rPr>
        <w:t xml:space="preserve">2206, or 2021 and 2018 IBC and CBC Section </w:t>
      </w:r>
      <w:r w:rsidR="006F66DF">
        <w:rPr>
          <w:rFonts w:ascii="Arial" w:hAnsi="Arial" w:cs="Arial"/>
          <w:color w:val="000000"/>
          <w:sz w:val="20"/>
          <w:szCs w:val="20"/>
        </w:rPr>
        <w:t xml:space="preserve">2210 or </w:t>
      </w:r>
      <w:r w:rsidRPr="00F408E1">
        <w:rPr>
          <w:rFonts w:ascii="Arial" w:hAnsi="Arial" w:cs="Arial"/>
          <w:color w:val="000000"/>
          <w:sz w:val="20"/>
          <w:szCs w:val="20"/>
        </w:rPr>
        <w:t>2211.</w:t>
      </w:r>
    </w:p>
    <w:bookmarkEnd w:id="2"/>
    <w:p w14:paraId="3A83AC00" w14:textId="00D40E2B" w:rsidR="00B72CA6" w:rsidRPr="00927C39" w:rsidRDefault="00B72CA6" w:rsidP="00B72CA6">
      <w:pPr>
        <w:pStyle w:val="Default"/>
        <w:numPr>
          <w:ilvl w:val="0"/>
          <w:numId w:val="6"/>
        </w:numPr>
        <w:tabs>
          <w:tab w:val="left" w:pos="1800"/>
        </w:tabs>
        <w:ind w:left="1800"/>
        <w:jc w:val="both"/>
        <w:rPr>
          <w:sz w:val="20"/>
          <w:szCs w:val="20"/>
        </w:rPr>
      </w:pPr>
      <w:r w:rsidRPr="00927C39">
        <w:rPr>
          <w:sz w:val="20"/>
          <w:szCs w:val="20"/>
        </w:rPr>
        <w:lastRenderedPageBreak/>
        <w:t xml:space="preserve">Standard specification number and grade (designated minimum yield strength) of steel in conformance with the applicable edition of AISI S100 based on the desired edition of the IBC, IRC, or CBC. </w:t>
      </w:r>
    </w:p>
    <w:p w14:paraId="686A6113" w14:textId="77777777" w:rsidR="00B72CA6" w:rsidRPr="00927C39" w:rsidRDefault="00B72CA6" w:rsidP="00B72CA6">
      <w:pPr>
        <w:pStyle w:val="Default"/>
        <w:numPr>
          <w:ilvl w:val="0"/>
          <w:numId w:val="6"/>
        </w:numPr>
        <w:tabs>
          <w:tab w:val="left" w:pos="1800"/>
        </w:tabs>
        <w:ind w:left="1800"/>
        <w:jc w:val="both"/>
        <w:rPr>
          <w:sz w:val="20"/>
          <w:szCs w:val="20"/>
        </w:rPr>
      </w:pPr>
      <w:r w:rsidRPr="00927C39">
        <w:rPr>
          <w:sz w:val="20"/>
          <w:szCs w:val="20"/>
        </w:rPr>
        <w:t>Chemical, mechanical, and coating properties.</w:t>
      </w:r>
    </w:p>
    <w:p w14:paraId="541B1761" w14:textId="77777777" w:rsidR="00B72CA6" w:rsidRPr="00927C39" w:rsidRDefault="00B72CA6" w:rsidP="00B72CA6">
      <w:pPr>
        <w:pStyle w:val="Default"/>
        <w:numPr>
          <w:ilvl w:val="0"/>
          <w:numId w:val="6"/>
        </w:numPr>
        <w:tabs>
          <w:tab w:val="left" w:pos="1800"/>
        </w:tabs>
        <w:ind w:left="1800"/>
        <w:jc w:val="both"/>
        <w:rPr>
          <w:sz w:val="20"/>
          <w:szCs w:val="20"/>
        </w:rPr>
      </w:pPr>
      <w:r w:rsidRPr="00927C39">
        <w:rPr>
          <w:sz w:val="20"/>
          <w:szCs w:val="20"/>
        </w:rPr>
        <w:t>The ratio of specified to actual tensile and yield strengths.</w:t>
      </w:r>
    </w:p>
    <w:p w14:paraId="2E5CB949" w14:textId="77777777" w:rsidR="00B72CA6" w:rsidRPr="00927C39" w:rsidRDefault="00B72CA6" w:rsidP="00B72CA6">
      <w:pPr>
        <w:pStyle w:val="Default"/>
        <w:numPr>
          <w:ilvl w:val="0"/>
          <w:numId w:val="6"/>
        </w:numPr>
        <w:tabs>
          <w:tab w:val="left" w:pos="1800"/>
        </w:tabs>
        <w:ind w:left="1800"/>
        <w:jc w:val="both"/>
        <w:rPr>
          <w:sz w:val="20"/>
          <w:szCs w:val="20"/>
        </w:rPr>
      </w:pPr>
      <w:r w:rsidRPr="00927C39">
        <w:rPr>
          <w:sz w:val="20"/>
          <w:szCs w:val="20"/>
        </w:rPr>
        <w:t>Base sheet steel thickness exclusive of coatings.</w:t>
      </w:r>
    </w:p>
    <w:p w14:paraId="363CDF37" w14:textId="77777777" w:rsidR="00B72CA6" w:rsidRPr="00927C39" w:rsidRDefault="00B72CA6" w:rsidP="00B72CA6">
      <w:pPr>
        <w:pStyle w:val="Default"/>
        <w:tabs>
          <w:tab w:val="left" w:pos="720"/>
        </w:tabs>
        <w:ind w:left="720" w:hanging="720"/>
        <w:jc w:val="both"/>
        <w:rPr>
          <w:sz w:val="20"/>
          <w:szCs w:val="20"/>
        </w:rPr>
      </w:pPr>
    </w:p>
    <w:p w14:paraId="584C1593" w14:textId="70D09031" w:rsidR="00B72CA6" w:rsidRPr="00927C39" w:rsidRDefault="00B72CA6" w:rsidP="00B72CA6">
      <w:pPr>
        <w:pStyle w:val="Default"/>
        <w:tabs>
          <w:tab w:val="left" w:pos="720"/>
        </w:tabs>
        <w:ind w:left="720" w:hanging="720"/>
        <w:jc w:val="both"/>
        <w:rPr>
          <w:b/>
          <w:sz w:val="20"/>
          <w:szCs w:val="20"/>
        </w:rPr>
      </w:pPr>
      <w:r w:rsidRPr="00927C39">
        <w:rPr>
          <w:i/>
          <w:sz w:val="20"/>
          <w:szCs w:val="20"/>
        </w:rPr>
        <w:tab/>
      </w:r>
      <w:r w:rsidRPr="00927C39">
        <w:rPr>
          <w:b/>
          <w:sz w:val="20"/>
          <w:szCs w:val="20"/>
        </w:rPr>
        <w:t>3.1.6</w:t>
      </w:r>
      <w:r w:rsidRPr="00927C39">
        <w:rPr>
          <w:b/>
          <w:sz w:val="20"/>
          <w:szCs w:val="20"/>
        </w:rPr>
        <w:tab/>
        <w:t>Cold-Formed Steel Supporting Members:</w:t>
      </w:r>
    </w:p>
    <w:p w14:paraId="2E6FF901" w14:textId="0DBA3BDA" w:rsidR="00DA57E9" w:rsidRPr="001600C3" w:rsidRDefault="00DA57E9" w:rsidP="003A64EC">
      <w:pPr>
        <w:pStyle w:val="ListParagraph"/>
        <w:numPr>
          <w:ilvl w:val="0"/>
          <w:numId w:val="7"/>
        </w:numPr>
        <w:ind w:left="1800"/>
        <w:jc w:val="both"/>
        <w:rPr>
          <w:sz w:val="20"/>
          <w:szCs w:val="20"/>
        </w:rPr>
      </w:pPr>
      <w:r w:rsidRPr="00DA57E9">
        <w:rPr>
          <w:rFonts w:ascii="Arial" w:hAnsi="Arial" w:cs="Arial"/>
          <w:color w:val="000000"/>
          <w:sz w:val="20"/>
          <w:szCs w:val="20"/>
        </w:rPr>
        <w:t xml:space="preserve">The </w:t>
      </w:r>
      <w:r w:rsidR="00D31F6E">
        <w:rPr>
          <w:rFonts w:ascii="Arial" w:hAnsi="Arial" w:cs="Arial"/>
          <w:color w:val="000000"/>
          <w:sz w:val="20"/>
          <w:szCs w:val="20"/>
        </w:rPr>
        <w:t>framing</w:t>
      </w:r>
      <w:r w:rsidRPr="00DA57E9">
        <w:rPr>
          <w:rFonts w:ascii="Arial" w:hAnsi="Arial" w:cs="Arial"/>
          <w:color w:val="000000"/>
          <w:sz w:val="20"/>
          <w:szCs w:val="20"/>
        </w:rPr>
        <w:t xml:space="preserve"> shall comply with 2024 IBC Section 2204 or 2206, or 2021 and 2018 IBC and CBC Section 2210 or 2211.</w:t>
      </w:r>
      <w:r w:rsidR="00C174B4" w:rsidRPr="00C174B4">
        <w:t xml:space="preserve"> </w:t>
      </w:r>
    </w:p>
    <w:p w14:paraId="79E48503" w14:textId="6F3DBC5C" w:rsidR="00B72CA6" w:rsidRPr="00927C39" w:rsidRDefault="00B72CA6" w:rsidP="00B72CA6">
      <w:pPr>
        <w:pStyle w:val="Default"/>
        <w:numPr>
          <w:ilvl w:val="0"/>
          <w:numId w:val="7"/>
        </w:numPr>
        <w:ind w:left="1800"/>
        <w:jc w:val="both"/>
        <w:rPr>
          <w:sz w:val="20"/>
          <w:szCs w:val="20"/>
        </w:rPr>
      </w:pPr>
      <w:r w:rsidRPr="00927C39">
        <w:rPr>
          <w:sz w:val="20"/>
          <w:szCs w:val="20"/>
        </w:rPr>
        <w:t>Standard specification number and grade (designated minimum yield strength) of steel used in conformance with the applicable edition of AISI S100 based on the desired edition of the IBC, IRC, or CBC.</w:t>
      </w:r>
    </w:p>
    <w:p w14:paraId="4ECFB169" w14:textId="77777777" w:rsidR="00B72CA6" w:rsidRPr="00927C39" w:rsidRDefault="00B72CA6" w:rsidP="00B72CA6">
      <w:pPr>
        <w:pStyle w:val="Default"/>
        <w:numPr>
          <w:ilvl w:val="0"/>
          <w:numId w:val="7"/>
        </w:numPr>
        <w:ind w:left="1800"/>
        <w:jc w:val="both"/>
        <w:rPr>
          <w:sz w:val="20"/>
          <w:szCs w:val="20"/>
        </w:rPr>
      </w:pPr>
      <w:r w:rsidRPr="00927C39">
        <w:rPr>
          <w:sz w:val="20"/>
          <w:szCs w:val="20"/>
        </w:rPr>
        <w:t>Chemical, mechanical, and coating properties.</w:t>
      </w:r>
    </w:p>
    <w:p w14:paraId="10D5E396" w14:textId="77777777" w:rsidR="00B72CA6" w:rsidRPr="00927C39" w:rsidRDefault="00B72CA6" w:rsidP="00B72CA6">
      <w:pPr>
        <w:pStyle w:val="Default"/>
        <w:numPr>
          <w:ilvl w:val="0"/>
          <w:numId w:val="7"/>
        </w:numPr>
        <w:ind w:left="1800"/>
        <w:jc w:val="both"/>
        <w:rPr>
          <w:sz w:val="20"/>
          <w:szCs w:val="20"/>
        </w:rPr>
      </w:pPr>
      <w:r w:rsidRPr="00927C39">
        <w:rPr>
          <w:sz w:val="20"/>
          <w:szCs w:val="20"/>
        </w:rPr>
        <w:t>The ratio of specified to actual tensile and yield strengths.</w:t>
      </w:r>
    </w:p>
    <w:p w14:paraId="7888AE2E" w14:textId="77777777" w:rsidR="00B72CA6" w:rsidRPr="00927C39" w:rsidRDefault="00B72CA6" w:rsidP="00B72CA6">
      <w:pPr>
        <w:pStyle w:val="Default"/>
        <w:numPr>
          <w:ilvl w:val="0"/>
          <w:numId w:val="7"/>
        </w:numPr>
        <w:ind w:left="1800"/>
        <w:jc w:val="both"/>
        <w:rPr>
          <w:sz w:val="20"/>
          <w:szCs w:val="20"/>
        </w:rPr>
      </w:pPr>
      <w:r w:rsidRPr="00927C39">
        <w:rPr>
          <w:sz w:val="20"/>
          <w:szCs w:val="20"/>
        </w:rPr>
        <w:t>Base steel thickness exclusive of coatings.</w:t>
      </w:r>
    </w:p>
    <w:p w14:paraId="2E8F1FDC" w14:textId="77777777" w:rsidR="00B72CA6" w:rsidRPr="00927C39" w:rsidRDefault="00B72CA6" w:rsidP="00B72CA6">
      <w:pPr>
        <w:pStyle w:val="Default"/>
        <w:numPr>
          <w:ilvl w:val="0"/>
          <w:numId w:val="7"/>
        </w:numPr>
        <w:ind w:left="1800"/>
        <w:jc w:val="both"/>
        <w:rPr>
          <w:sz w:val="20"/>
          <w:szCs w:val="20"/>
        </w:rPr>
      </w:pPr>
      <w:r w:rsidRPr="00927C39">
        <w:rPr>
          <w:sz w:val="20"/>
          <w:szCs w:val="20"/>
        </w:rPr>
        <w:t>Four-part product designator for joists and rafters that identifies web depth, flange width, style, and thickness.</w:t>
      </w:r>
    </w:p>
    <w:p w14:paraId="43C60C38" w14:textId="77777777" w:rsidR="00B72CA6" w:rsidRPr="00927C39" w:rsidRDefault="00B72CA6" w:rsidP="00B72CA6">
      <w:pPr>
        <w:pStyle w:val="Default"/>
        <w:jc w:val="both"/>
        <w:rPr>
          <w:sz w:val="20"/>
          <w:szCs w:val="20"/>
        </w:rPr>
      </w:pPr>
    </w:p>
    <w:p w14:paraId="1FCF9D42" w14:textId="77777777" w:rsidR="00B72CA6" w:rsidRPr="00927C39" w:rsidRDefault="00B72CA6" w:rsidP="00B72CA6">
      <w:pPr>
        <w:pStyle w:val="Default"/>
        <w:tabs>
          <w:tab w:val="left" w:pos="720"/>
        </w:tabs>
        <w:ind w:left="720" w:hanging="720"/>
        <w:jc w:val="both"/>
        <w:rPr>
          <w:b/>
          <w:sz w:val="20"/>
          <w:szCs w:val="20"/>
        </w:rPr>
      </w:pPr>
      <w:r w:rsidRPr="00927C39">
        <w:rPr>
          <w:i/>
          <w:sz w:val="20"/>
          <w:szCs w:val="20"/>
        </w:rPr>
        <w:tab/>
      </w:r>
      <w:r w:rsidRPr="00927C39">
        <w:rPr>
          <w:b/>
          <w:sz w:val="20"/>
          <w:szCs w:val="20"/>
        </w:rPr>
        <w:t>3.1.7</w:t>
      </w:r>
      <w:r w:rsidRPr="00927C39">
        <w:rPr>
          <w:b/>
          <w:sz w:val="20"/>
          <w:szCs w:val="20"/>
        </w:rPr>
        <w:tab/>
        <w:t>Roof and Floor Assemblies:</w:t>
      </w:r>
    </w:p>
    <w:p w14:paraId="7AD0A971" w14:textId="77777777" w:rsidR="00B72CA6" w:rsidRDefault="00B72CA6" w:rsidP="00B72CA6">
      <w:pPr>
        <w:pStyle w:val="Default"/>
        <w:numPr>
          <w:ilvl w:val="0"/>
          <w:numId w:val="4"/>
        </w:numPr>
        <w:ind w:left="1800"/>
        <w:contextualSpacing/>
        <w:jc w:val="both"/>
        <w:rPr>
          <w:sz w:val="20"/>
          <w:szCs w:val="20"/>
        </w:rPr>
      </w:pPr>
      <w:r w:rsidRPr="00927C39">
        <w:rPr>
          <w:sz w:val="20"/>
          <w:szCs w:val="20"/>
        </w:rPr>
        <w:t>Details, drawings, and cross-sections illustrating tested assemblies.</w:t>
      </w:r>
    </w:p>
    <w:p w14:paraId="6045F706" w14:textId="25B67394" w:rsidR="00F97EEF" w:rsidRPr="00F408E1" w:rsidRDefault="005F5BCB" w:rsidP="00F408E1">
      <w:pPr>
        <w:pStyle w:val="Default"/>
        <w:numPr>
          <w:ilvl w:val="0"/>
          <w:numId w:val="4"/>
        </w:numPr>
        <w:ind w:left="1800"/>
        <w:contextualSpacing/>
        <w:jc w:val="both"/>
        <w:rPr>
          <w:sz w:val="20"/>
          <w:szCs w:val="20"/>
        </w:rPr>
      </w:pPr>
      <w:r w:rsidRPr="001600C3">
        <w:rPr>
          <w:sz w:val="20"/>
          <w:szCs w:val="20"/>
        </w:rPr>
        <w:t>General requirements for floors with cold-formed steel framing shall be in accordance with the IBC, AISI S100, AISI S240, and AISI S400.</w:t>
      </w:r>
    </w:p>
    <w:p w14:paraId="3201444B" w14:textId="77777777" w:rsidR="00B72CA6" w:rsidRPr="00927C39" w:rsidRDefault="00B72CA6" w:rsidP="00B72CA6">
      <w:pPr>
        <w:pStyle w:val="Default"/>
        <w:numPr>
          <w:ilvl w:val="0"/>
          <w:numId w:val="4"/>
        </w:numPr>
        <w:ind w:left="1800"/>
        <w:contextualSpacing/>
        <w:jc w:val="both"/>
        <w:rPr>
          <w:sz w:val="20"/>
          <w:szCs w:val="20"/>
        </w:rPr>
      </w:pPr>
      <w:r w:rsidRPr="00927C39">
        <w:rPr>
          <w:sz w:val="20"/>
          <w:szCs w:val="20"/>
        </w:rPr>
        <w:t>Fastener spacing, depth of penetration, and edge distances.</w:t>
      </w:r>
    </w:p>
    <w:p w14:paraId="75A5CEFA" w14:textId="77777777" w:rsidR="00B72CA6" w:rsidRPr="00927C39" w:rsidRDefault="00B72CA6" w:rsidP="00B72CA6">
      <w:pPr>
        <w:pStyle w:val="Default"/>
        <w:numPr>
          <w:ilvl w:val="0"/>
          <w:numId w:val="4"/>
        </w:numPr>
        <w:ind w:left="1800"/>
        <w:contextualSpacing/>
        <w:jc w:val="both"/>
        <w:rPr>
          <w:sz w:val="20"/>
          <w:szCs w:val="20"/>
        </w:rPr>
      </w:pPr>
      <w:r w:rsidRPr="00927C39">
        <w:rPr>
          <w:sz w:val="20"/>
          <w:szCs w:val="20"/>
        </w:rPr>
        <w:t>Description of method of packaging and field identification as an approved product.</w:t>
      </w:r>
    </w:p>
    <w:p w14:paraId="750255F0" w14:textId="77777777" w:rsidR="00B72CA6" w:rsidRPr="00927C39" w:rsidRDefault="00B72CA6" w:rsidP="00B72CA6">
      <w:pPr>
        <w:pStyle w:val="Default"/>
        <w:numPr>
          <w:ilvl w:val="0"/>
          <w:numId w:val="4"/>
        </w:numPr>
        <w:ind w:left="1800"/>
        <w:contextualSpacing/>
        <w:jc w:val="both"/>
        <w:rPr>
          <w:sz w:val="20"/>
          <w:szCs w:val="20"/>
        </w:rPr>
      </w:pPr>
      <w:r w:rsidRPr="00927C39">
        <w:rPr>
          <w:sz w:val="20"/>
          <w:szCs w:val="20"/>
        </w:rPr>
        <w:t>Storage, material safety, and handling requirements.</w:t>
      </w:r>
    </w:p>
    <w:p w14:paraId="75A7C19C" w14:textId="77777777" w:rsidR="00B72CA6" w:rsidRPr="00927C39" w:rsidRDefault="00B72CA6" w:rsidP="00B72CA6">
      <w:pPr>
        <w:pStyle w:val="Default"/>
        <w:numPr>
          <w:ilvl w:val="0"/>
          <w:numId w:val="4"/>
        </w:numPr>
        <w:ind w:left="1800"/>
        <w:contextualSpacing/>
        <w:jc w:val="both"/>
        <w:rPr>
          <w:sz w:val="20"/>
          <w:szCs w:val="20"/>
        </w:rPr>
      </w:pPr>
      <w:r w:rsidRPr="00927C39">
        <w:rPr>
          <w:sz w:val="20"/>
          <w:szCs w:val="20"/>
        </w:rPr>
        <w:t>Allowable uniform and as applicable, concentrated gravity loads for roof and floor sheathing.</w:t>
      </w:r>
    </w:p>
    <w:p w14:paraId="3FBB6D64" w14:textId="77777777" w:rsidR="00B72CA6" w:rsidRPr="00927C39" w:rsidRDefault="00B72CA6" w:rsidP="00B72CA6">
      <w:pPr>
        <w:pStyle w:val="Default"/>
        <w:numPr>
          <w:ilvl w:val="0"/>
          <w:numId w:val="4"/>
        </w:numPr>
        <w:ind w:left="1800"/>
        <w:contextualSpacing/>
        <w:jc w:val="both"/>
        <w:rPr>
          <w:sz w:val="20"/>
          <w:szCs w:val="20"/>
        </w:rPr>
      </w:pPr>
      <w:r w:rsidRPr="00927C39">
        <w:rPr>
          <w:sz w:val="20"/>
          <w:szCs w:val="20"/>
        </w:rPr>
        <w:t>Allowable shear resistance, aspect ratio limitations, and design deflections as a horizontal diaphragm.</w:t>
      </w:r>
    </w:p>
    <w:p w14:paraId="14606894" w14:textId="240D992D" w:rsidR="00B72CA6" w:rsidRPr="00927C39" w:rsidRDefault="00B72CA6" w:rsidP="00B72CA6">
      <w:pPr>
        <w:pStyle w:val="Default"/>
        <w:numPr>
          <w:ilvl w:val="0"/>
          <w:numId w:val="4"/>
        </w:numPr>
        <w:ind w:left="1800"/>
        <w:contextualSpacing/>
        <w:jc w:val="both"/>
        <w:rPr>
          <w:sz w:val="20"/>
          <w:szCs w:val="20"/>
        </w:rPr>
      </w:pPr>
      <w:r w:rsidRPr="00927C39">
        <w:rPr>
          <w:sz w:val="20"/>
          <w:szCs w:val="20"/>
        </w:rPr>
        <w:t xml:space="preserve">Orientation of </w:t>
      </w:r>
      <w:r w:rsidRPr="001A65CC">
        <w:rPr>
          <w:i/>
          <w:iCs/>
          <w:sz w:val="20"/>
          <w:szCs w:val="20"/>
        </w:rPr>
        <w:t xml:space="preserve">composite </w:t>
      </w:r>
      <w:r w:rsidR="007571BB" w:rsidRPr="001A65CC">
        <w:rPr>
          <w:i/>
          <w:iCs/>
          <w:sz w:val="20"/>
          <w:szCs w:val="20"/>
        </w:rPr>
        <w:t xml:space="preserve">steel sheet and combustible or noncombustible sheathing </w:t>
      </w:r>
      <w:r w:rsidRPr="001A65CC">
        <w:rPr>
          <w:i/>
          <w:iCs/>
          <w:sz w:val="20"/>
          <w:szCs w:val="20"/>
        </w:rPr>
        <w:t>panels</w:t>
      </w:r>
      <w:r w:rsidRPr="00927C39">
        <w:rPr>
          <w:sz w:val="20"/>
          <w:szCs w:val="20"/>
        </w:rPr>
        <w:t xml:space="preserve"> to supports and adjacent panels, including whether joints coincide or are staggered.</w:t>
      </w:r>
    </w:p>
    <w:p w14:paraId="5198A1AC" w14:textId="77777777" w:rsidR="00B72CA6" w:rsidRPr="00927C39" w:rsidRDefault="00B72CA6" w:rsidP="00B72CA6">
      <w:pPr>
        <w:pStyle w:val="Default"/>
        <w:numPr>
          <w:ilvl w:val="0"/>
          <w:numId w:val="4"/>
        </w:numPr>
        <w:ind w:left="1800"/>
        <w:contextualSpacing/>
        <w:jc w:val="both"/>
        <w:rPr>
          <w:sz w:val="20"/>
          <w:szCs w:val="20"/>
        </w:rPr>
      </w:pPr>
      <w:r w:rsidRPr="00927C39">
        <w:rPr>
          <w:sz w:val="20"/>
          <w:szCs w:val="20"/>
        </w:rPr>
        <w:t>Span rating and the ability for use as combined sheathing and underlayment when applicable.</w:t>
      </w:r>
    </w:p>
    <w:p w14:paraId="677F2E41" w14:textId="77777777" w:rsidR="00B72CA6" w:rsidRPr="00927C39" w:rsidRDefault="00B72CA6" w:rsidP="00B72CA6">
      <w:pPr>
        <w:pStyle w:val="Default"/>
        <w:numPr>
          <w:ilvl w:val="0"/>
          <w:numId w:val="4"/>
        </w:numPr>
        <w:ind w:left="1800"/>
        <w:contextualSpacing/>
        <w:jc w:val="both"/>
        <w:rPr>
          <w:sz w:val="20"/>
          <w:szCs w:val="20"/>
        </w:rPr>
      </w:pPr>
      <w:r w:rsidRPr="00927C39">
        <w:rPr>
          <w:sz w:val="20"/>
          <w:szCs w:val="20"/>
        </w:rPr>
        <w:t>Range of assemblies tested for variations in construction methods that affect tested outcomes for structural, fire, thermal, or sound control properties.</w:t>
      </w:r>
    </w:p>
    <w:p w14:paraId="151E6D99" w14:textId="6357C3B5" w:rsidR="00B72CA6" w:rsidRPr="00927C39" w:rsidRDefault="00B72CA6" w:rsidP="00B72CA6">
      <w:pPr>
        <w:pStyle w:val="Default"/>
        <w:numPr>
          <w:ilvl w:val="0"/>
          <w:numId w:val="4"/>
        </w:numPr>
        <w:ind w:left="1800"/>
        <w:contextualSpacing/>
        <w:jc w:val="both"/>
        <w:rPr>
          <w:sz w:val="20"/>
          <w:szCs w:val="20"/>
        </w:rPr>
      </w:pPr>
      <w:r w:rsidRPr="00927C39">
        <w:rPr>
          <w:sz w:val="20"/>
          <w:szCs w:val="20"/>
        </w:rPr>
        <w:t>Optional characteristics of fire-resistance rating, coefficient of thermal transmittance (U-factor), sound transmission class (STC)</w:t>
      </w:r>
      <w:r w:rsidR="000719A7">
        <w:rPr>
          <w:sz w:val="20"/>
          <w:szCs w:val="20"/>
        </w:rPr>
        <w:t>,</w:t>
      </w:r>
      <w:r w:rsidRPr="00927C39">
        <w:rPr>
          <w:sz w:val="20"/>
          <w:szCs w:val="20"/>
        </w:rPr>
        <w:t xml:space="preserve"> and impact insulation class (IIC) of any related assemblies.</w:t>
      </w:r>
    </w:p>
    <w:p w14:paraId="2359740C" w14:textId="77777777" w:rsidR="00B72CA6" w:rsidRPr="00927C39" w:rsidRDefault="00B72CA6" w:rsidP="00B72CA6">
      <w:pPr>
        <w:tabs>
          <w:tab w:val="left" w:pos="720"/>
        </w:tabs>
        <w:ind w:left="720" w:hanging="720"/>
        <w:jc w:val="both"/>
        <w:rPr>
          <w:rFonts w:ascii="Arial" w:hAnsi="Arial" w:cs="Arial"/>
          <w:b/>
          <w:sz w:val="20"/>
        </w:rPr>
      </w:pPr>
    </w:p>
    <w:p w14:paraId="39C5C5DA" w14:textId="77777777" w:rsidR="00B72CA6" w:rsidRPr="00927C39" w:rsidRDefault="00B72CA6" w:rsidP="00B72CA6">
      <w:pPr>
        <w:tabs>
          <w:tab w:val="left" w:pos="720"/>
        </w:tabs>
        <w:ind w:left="720" w:hanging="720"/>
        <w:jc w:val="both"/>
        <w:rPr>
          <w:rFonts w:ascii="Arial" w:hAnsi="Arial" w:cs="Arial"/>
          <w:b/>
          <w:sz w:val="20"/>
        </w:rPr>
      </w:pPr>
      <w:r w:rsidRPr="00927C39">
        <w:rPr>
          <w:rFonts w:ascii="Arial" w:hAnsi="Arial" w:cs="Arial"/>
          <w:b/>
          <w:sz w:val="20"/>
        </w:rPr>
        <w:t>3.2</w:t>
      </w:r>
      <w:r w:rsidRPr="00927C39">
        <w:rPr>
          <w:rFonts w:ascii="Arial" w:hAnsi="Arial" w:cs="Arial"/>
          <w:b/>
          <w:sz w:val="20"/>
        </w:rPr>
        <w:tab/>
        <w:t>Test Reports:</w:t>
      </w:r>
    </w:p>
    <w:p w14:paraId="73441FB3" w14:textId="47CC395E" w:rsidR="00B72CA6" w:rsidRPr="00927C39" w:rsidRDefault="00B72CA6" w:rsidP="00B72CA6">
      <w:pPr>
        <w:ind w:left="720" w:hanging="720"/>
        <w:jc w:val="both"/>
        <w:rPr>
          <w:rFonts w:ascii="Arial" w:hAnsi="Arial" w:cs="Arial"/>
          <w:b/>
          <w:sz w:val="20"/>
        </w:rPr>
      </w:pPr>
      <w:r w:rsidRPr="00927C39">
        <w:rPr>
          <w:rFonts w:ascii="Arial" w:hAnsi="Arial" w:cs="Arial"/>
          <w:b/>
          <w:sz w:val="20"/>
        </w:rPr>
        <w:tab/>
      </w:r>
      <w:r w:rsidRPr="00927C39">
        <w:rPr>
          <w:rFonts w:ascii="Arial" w:hAnsi="Arial" w:cs="Arial"/>
          <w:sz w:val="20"/>
        </w:rPr>
        <w:t xml:space="preserve">Test reports shall include all of the applicable information required in Section 3.1, the applicable test standard, </w:t>
      </w:r>
      <w:r w:rsidR="00B67078">
        <w:rPr>
          <w:rFonts w:ascii="Arial" w:hAnsi="Arial" w:cs="Arial"/>
          <w:sz w:val="20"/>
        </w:rPr>
        <w:t xml:space="preserve">ASTM E575, </w:t>
      </w:r>
      <w:r w:rsidRPr="00927C39">
        <w:rPr>
          <w:rFonts w:ascii="Arial" w:hAnsi="Arial" w:cs="Arial"/>
          <w:sz w:val="20"/>
        </w:rPr>
        <w:t>UES Test Report Requirements Procedure No. ES-025</w:t>
      </w:r>
      <w:r w:rsidR="00B67078">
        <w:rPr>
          <w:rFonts w:ascii="Arial" w:hAnsi="Arial" w:cs="Arial"/>
          <w:sz w:val="20"/>
        </w:rPr>
        <w:t xml:space="preserve"> or equivalent</w:t>
      </w:r>
      <w:r w:rsidRPr="00927C39">
        <w:rPr>
          <w:rFonts w:ascii="Arial" w:hAnsi="Arial" w:cs="Arial"/>
          <w:sz w:val="20"/>
        </w:rPr>
        <w:t xml:space="preserve">, and the following: </w:t>
      </w:r>
    </w:p>
    <w:p w14:paraId="1780F843" w14:textId="77777777" w:rsidR="00B72CA6" w:rsidRPr="00927C39" w:rsidRDefault="00B72CA6" w:rsidP="00B72CA6">
      <w:pPr>
        <w:pStyle w:val="ListParagraph"/>
        <w:numPr>
          <w:ilvl w:val="0"/>
          <w:numId w:val="8"/>
        </w:numPr>
        <w:ind w:left="1080"/>
        <w:contextualSpacing/>
        <w:jc w:val="both"/>
        <w:rPr>
          <w:rFonts w:ascii="Arial" w:hAnsi="Arial" w:cs="Arial"/>
          <w:sz w:val="20"/>
          <w:szCs w:val="20"/>
        </w:rPr>
      </w:pPr>
      <w:r w:rsidRPr="00927C39">
        <w:rPr>
          <w:rFonts w:ascii="Arial" w:hAnsi="Arial" w:cs="Arial"/>
          <w:sz w:val="20"/>
          <w:szCs w:val="20"/>
        </w:rPr>
        <w:t>Detailed description and documentation of test setup and specimens.</w:t>
      </w:r>
    </w:p>
    <w:p w14:paraId="49C0DAE9" w14:textId="77777777" w:rsidR="00B72CA6" w:rsidRPr="00927C39" w:rsidRDefault="00B72CA6" w:rsidP="00B72CA6">
      <w:pPr>
        <w:pStyle w:val="ListParagraph"/>
        <w:numPr>
          <w:ilvl w:val="0"/>
          <w:numId w:val="8"/>
        </w:numPr>
        <w:ind w:left="1080"/>
        <w:contextualSpacing/>
        <w:jc w:val="both"/>
        <w:rPr>
          <w:rFonts w:ascii="Arial" w:hAnsi="Arial" w:cs="Arial"/>
          <w:sz w:val="20"/>
          <w:szCs w:val="20"/>
        </w:rPr>
      </w:pPr>
      <w:r w:rsidRPr="00927C39">
        <w:rPr>
          <w:rFonts w:ascii="Arial" w:hAnsi="Arial" w:cs="Arial"/>
          <w:sz w:val="20"/>
          <w:szCs w:val="20"/>
        </w:rPr>
        <w:t>Test standard with the date of issue and an explanation of any deviation from the standard.</w:t>
      </w:r>
    </w:p>
    <w:p w14:paraId="069AFBCF" w14:textId="77777777" w:rsidR="00B72CA6" w:rsidRPr="00927C39" w:rsidRDefault="00B72CA6" w:rsidP="00B72CA6">
      <w:pPr>
        <w:pStyle w:val="ListParagraph"/>
        <w:numPr>
          <w:ilvl w:val="0"/>
          <w:numId w:val="8"/>
        </w:numPr>
        <w:ind w:left="1080"/>
        <w:contextualSpacing/>
        <w:jc w:val="both"/>
        <w:rPr>
          <w:rFonts w:ascii="Arial" w:hAnsi="Arial" w:cs="Arial"/>
          <w:sz w:val="20"/>
          <w:szCs w:val="20"/>
        </w:rPr>
      </w:pPr>
      <w:r w:rsidRPr="00927C39">
        <w:rPr>
          <w:rFonts w:ascii="Arial" w:hAnsi="Arial" w:cs="Arial"/>
          <w:sz w:val="20"/>
          <w:szCs w:val="20"/>
        </w:rPr>
        <w:t>Description of failure mode.</w:t>
      </w:r>
    </w:p>
    <w:p w14:paraId="02BADB8A" w14:textId="77777777" w:rsidR="00B72CA6" w:rsidRPr="00927C39" w:rsidRDefault="00B72CA6" w:rsidP="00B72CA6">
      <w:pPr>
        <w:pStyle w:val="ListParagraph"/>
        <w:numPr>
          <w:ilvl w:val="0"/>
          <w:numId w:val="8"/>
        </w:numPr>
        <w:ind w:left="1080"/>
        <w:contextualSpacing/>
        <w:jc w:val="both"/>
        <w:rPr>
          <w:rFonts w:ascii="Arial" w:hAnsi="Arial" w:cs="Arial"/>
          <w:sz w:val="20"/>
          <w:szCs w:val="20"/>
        </w:rPr>
      </w:pPr>
      <w:r w:rsidRPr="00927C39">
        <w:rPr>
          <w:rFonts w:ascii="Arial" w:hAnsi="Arial" w:cs="Arial"/>
          <w:sz w:val="20"/>
          <w:szCs w:val="20"/>
        </w:rPr>
        <w:t>Method and amount of product sampling from the manufacturing site.</w:t>
      </w:r>
    </w:p>
    <w:p w14:paraId="5584FE78" w14:textId="0CB6C2C2" w:rsidR="00B72CA6" w:rsidRPr="00927C39" w:rsidRDefault="00B72CA6" w:rsidP="00B72CA6">
      <w:pPr>
        <w:pStyle w:val="ListParagraph"/>
        <w:numPr>
          <w:ilvl w:val="0"/>
          <w:numId w:val="8"/>
        </w:numPr>
        <w:ind w:left="1080"/>
        <w:contextualSpacing/>
        <w:jc w:val="both"/>
        <w:rPr>
          <w:rFonts w:ascii="Arial" w:hAnsi="Arial" w:cs="Arial"/>
          <w:sz w:val="20"/>
          <w:szCs w:val="20"/>
        </w:rPr>
      </w:pPr>
      <w:r w:rsidRPr="00927C39">
        <w:rPr>
          <w:rFonts w:ascii="Arial" w:hAnsi="Arial" w:cs="Arial"/>
          <w:sz w:val="20"/>
          <w:szCs w:val="20"/>
        </w:rPr>
        <w:t xml:space="preserve">Identity of the personnel from the accredited laboratory who conducted or witnessed and verified </w:t>
      </w:r>
      <w:r w:rsidR="00B24F07">
        <w:rPr>
          <w:rFonts w:ascii="Arial" w:hAnsi="Arial" w:cs="Arial"/>
          <w:sz w:val="20"/>
          <w:szCs w:val="20"/>
        </w:rPr>
        <w:t xml:space="preserve">the </w:t>
      </w:r>
      <w:r w:rsidRPr="00927C39">
        <w:rPr>
          <w:rFonts w:ascii="Arial" w:hAnsi="Arial" w:cs="Arial"/>
          <w:sz w:val="20"/>
          <w:szCs w:val="20"/>
        </w:rPr>
        <w:t>construction of the assemblies.</w:t>
      </w:r>
    </w:p>
    <w:p w14:paraId="6A232A6B" w14:textId="7BF256E1" w:rsidR="00B72CA6" w:rsidRPr="00927C39" w:rsidRDefault="00B72CA6" w:rsidP="00B72CA6">
      <w:pPr>
        <w:pStyle w:val="ListParagraph"/>
        <w:numPr>
          <w:ilvl w:val="0"/>
          <w:numId w:val="8"/>
        </w:numPr>
        <w:ind w:left="1080"/>
        <w:contextualSpacing/>
        <w:jc w:val="both"/>
        <w:rPr>
          <w:rFonts w:ascii="Arial" w:hAnsi="Arial" w:cs="Arial"/>
          <w:sz w:val="20"/>
          <w:szCs w:val="20"/>
        </w:rPr>
      </w:pPr>
      <w:r w:rsidRPr="00927C39">
        <w:rPr>
          <w:rFonts w:ascii="Arial" w:hAnsi="Arial" w:cs="Arial"/>
          <w:sz w:val="20"/>
          <w:szCs w:val="20"/>
        </w:rPr>
        <w:t xml:space="preserve">Certificate showing </w:t>
      </w:r>
      <w:r w:rsidR="00B24F07">
        <w:rPr>
          <w:rFonts w:ascii="Arial" w:hAnsi="Arial" w:cs="Arial"/>
          <w:sz w:val="20"/>
          <w:szCs w:val="20"/>
        </w:rPr>
        <w:t xml:space="preserve">the </w:t>
      </w:r>
      <w:r w:rsidRPr="00927C39">
        <w:rPr>
          <w:rFonts w:ascii="Arial" w:hAnsi="Arial" w:cs="Arial"/>
          <w:sz w:val="20"/>
          <w:szCs w:val="20"/>
        </w:rPr>
        <w:t>laboratory is accredited as complying with ISO/IEC Standard 17025 for the testing reported by an accreditation body conforming to ISO/IEC 17011 that is a signatory to the International Laboratory Accreditation Cooperation (ILAC) Mutual Recognition Arrangement (MRA).</w:t>
      </w:r>
    </w:p>
    <w:p w14:paraId="63EC3C74" w14:textId="77777777" w:rsidR="00B72CA6" w:rsidRPr="00927C39" w:rsidRDefault="00B72CA6" w:rsidP="00B72CA6">
      <w:pPr>
        <w:tabs>
          <w:tab w:val="left" w:pos="720"/>
        </w:tabs>
        <w:ind w:left="720" w:hanging="720"/>
        <w:jc w:val="both"/>
        <w:rPr>
          <w:rFonts w:ascii="Arial" w:hAnsi="Arial" w:cs="Arial"/>
          <w:i/>
          <w:sz w:val="20"/>
        </w:rPr>
      </w:pPr>
    </w:p>
    <w:p w14:paraId="78D821C0" w14:textId="77777777" w:rsidR="00B72CA6" w:rsidRPr="00927C39" w:rsidRDefault="00B72CA6" w:rsidP="00B72CA6">
      <w:pPr>
        <w:tabs>
          <w:tab w:val="left" w:pos="720"/>
        </w:tabs>
        <w:ind w:left="720" w:hanging="720"/>
        <w:jc w:val="both"/>
        <w:rPr>
          <w:rFonts w:ascii="Arial" w:hAnsi="Arial" w:cs="Arial"/>
          <w:b/>
          <w:sz w:val="20"/>
        </w:rPr>
      </w:pPr>
      <w:r w:rsidRPr="00927C39">
        <w:rPr>
          <w:rFonts w:ascii="Arial" w:hAnsi="Arial" w:cs="Arial"/>
          <w:b/>
          <w:sz w:val="20"/>
        </w:rPr>
        <w:t>3.3</w:t>
      </w:r>
      <w:r w:rsidRPr="00927C39">
        <w:rPr>
          <w:rFonts w:ascii="Arial" w:hAnsi="Arial" w:cs="Arial"/>
          <w:b/>
          <w:sz w:val="20"/>
        </w:rPr>
        <w:tab/>
        <w:t>Engineering Assessment:</w:t>
      </w:r>
    </w:p>
    <w:p w14:paraId="1693CD5F" w14:textId="77777777" w:rsidR="00B72CA6" w:rsidRPr="00927C39" w:rsidRDefault="00B72CA6" w:rsidP="00B72CA6">
      <w:pPr>
        <w:tabs>
          <w:tab w:val="left" w:pos="720"/>
        </w:tabs>
        <w:ind w:left="720" w:hanging="720"/>
        <w:jc w:val="both"/>
        <w:rPr>
          <w:rFonts w:ascii="Arial" w:hAnsi="Arial" w:cs="Arial"/>
          <w:sz w:val="20"/>
        </w:rPr>
      </w:pPr>
      <w:r w:rsidRPr="00927C39">
        <w:rPr>
          <w:rFonts w:ascii="Arial" w:hAnsi="Arial" w:cs="Arial"/>
          <w:b/>
          <w:sz w:val="20"/>
        </w:rPr>
        <w:tab/>
      </w:r>
      <w:r w:rsidRPr="00927C39">
        <w:rPr>
          <w:rFonts w:ascii="Arial" w:hAnsi="Arial" w:cs="Arial"/>
          <w:sz w:val="20"/>
        </w:rPr>
        <w:t>Proposed structural performance properties shall be prepared and sealed by a registered design professional. Such properties include vertical load capacities, horizontal diaphragm in-plane shear load capacities, and load-deformation relationships. The assessment shall propose structural design values for use with Allowable Stress Design (ASD) and Load and Resistance Factor Design (LFRD) and may include equivalent values for Limit States Design (LSD). The assessment shall also establish equations to determine diaphragm deflection. Such equations shall reasonably fit the test data for the load-deformation relationship.</w:t>
      </w:r>
    </w:p>
    <w:p w14:paraId="3F3A6A7D" w14:textId="77777777" w:rsidR="00B72CA6" w:rsidRPr="00927C39" w:rsidRDefault="00B72CA6" w:rsidP="00B72CA6">
      <w:pPr>
        <w:tabs>
          <w:tab w:val="left" w:pos="720"/>
        </w:tabs>
        <w:ind w:left="720" w:hanging="720"/>
        <w:jc w:val="both"/>
        <w:rPr>
          <w:rFonts w:ascii="Arial" w:hAnsi="Arial" w:cs="Arial"/>
          <w:sz w:val="20"/>
        </w:rPr>
      </w:pPr>
    </w:p>
    <w:p w14:paraId="3F1400FF" w14:textId="77777777" w:rsidR="00B72CA6" w:rsidRPr="00927C39" w:rsidRDefault="00B72CA6" w:rsidP="00B72CA6">
      <w:pPr>
        <w:tabs>
          <w:tab w:val="left" w:pos="720"/>
        </w:tabs>
        <w:ind w:left="720"/>
        <w:jc w:val="both"/>
        <w:rPr>
          <w:rFonts w:ascii="Arial" w:hAnsi="Arial" w:cs="Arial"/>
          <w:sz w:val="20"/>
        </w:rPr>
      </w:pPr>
      <w:r w:rsidRPr="00927C39">
        <w:rPr>
          <w:rFonts w:ascii="Arial" w:hAnsi="Arial" w:cs="Arial"/>
          <w:sz w:val="20"/>
        </w:rPr>
        <w:t xml:space="preserve">Proposed structural properties shall be based on appropriate factors of safety, scaling of results to similar materials, and adjustments for overstrength of tested materials. Structural properties shall also consider contributing terms appropriate for the specific products and influence of aspect ratio ranges, framing member spacing, steel thickness in flat sheet and framing members, composite panel orientation, type, slip, and location of fasteners, beam characteristics of the horizontal diaphragm and material strengths. </w:t>
      </w:r>
    </w:p>
    <w:p w14:paraId="7D770A54" w14:textId="77777777" w:rsidR="00B72CA6" w:rsidRPr="00927C39" w:rsidRDefault="00B72CA6" w:rsidP="00B72CA6">
      <w:pPr>
        <w:tabs>
          <w:tab w:val="left" w:pos="720"/>
        </w:tabs>
        <w:ind w:left="720"/>
        <w:jc w:val="both"/>
        <w:rPr>
          <w:rFonts w:ascii="Arial" w:hAnsi="Arial" w:cs="Arial"/>
          <w:sz w:val="20"/>
        </w:rPr>
      </w:pPr>
    </w:p>
    <w:p w14:paraId="5AD43498" w14:textId="77EA4575" w:rsidR="00B72CA6" w:rsidRPr="00927C39" w:rsidRDefault="00B72CA6" w:rsidP="00B72CA6">
      <w:pPr>
        <w:tabs>
          <w:tab w:val="left" w:pos="720"/>
        </w:tabs>
        <w:ind w:left="720"/>
        <w:jc w:val="both"/>
        <w:rPr>
          <w:rFonts w:ascii="Arial" w:hAnsi="Arial" w:cs="Arial"/>
          <w:sz w:val="20"/>
        </w:rPr>
      </w:pPr>
      <w:r w:rsidRPr="00927C39">
        <w:rPr>
          <w:rFonts w:ascii="Arial" w:hAnsi="Arial" w:cs="Arial"/>
          <w:sz w:val="20"/>
        </w:rPr>
        <w:t xml:space="preserve">When the shear capacity of the diaphragm </w:t>
      </w:r>
      <w:r w:rsidR="00932805">
        <w:rPr>
          <w:rFonts w:ascii="Arial" w:hAnsi="Arial" w:cs="Arial"/>
          <w:sz w:val="20"/>
        </w:rPr>
        <w:t>is</w:t>
      </w:r>
      <w:r w:rsidRPr="00927C39">
        <w:rPr>
          <w:rFonts w:ascii="Arial" w:hAnsi="Arial" w:cs="Arial"/>
          <w:sz w:val="20"/>
        </w:rPr>
        <w:t xml:space="preserve"> established for intermediate panel configurations between boundaries of tested panel configurations, </w:t>
      </w:r>
      <w:r w:rsidR="00911EB3">
        <w:rPr>
          <w:rFonts w:ascii="Arial" w:hAnsi="Arial" w:cs="Arial"/>
          <w:sz w:val="20"/>
        </w:rPr>
        <w:t xml:space="preserve">testing shall </w:t>
      </w:r>
      <w:r w:rsidR="00E326A9">
        <w:rPr>
          <w:rFonts w:ascii="Arial" w:hAnsi="Arial" w:cs="Arial"/>
          <w:sz w:val="20"/>
        </w:rPr>
        <w:t xml:space="preserve">comply with Section 8.2 of AISI S907. Additionally, </w:t>
      </w:r>
      <w:r w:rsidRPr="00927C39">
        <w:rPr>
          <w:rFonts w:ascii="Arial" w:hAnsi="Arial" w:cs="Arial"/>
          <w:sz w:val="20"/>
        </w:rPr>
        <w:t xml:space="preserve">the strength of fasteners in the </w:t>
      </w:r>
      <w:r w:rsidRPr="006C4F21">
        <w:rPr>
          <w:rFonts w:ascii="Arial" w:hAnsi="Arial" w:cs="Arial"/>
          <w:i/>
          <w:iCs/>
          <w:sz w:val="20"/>
        </w:rPr>
        <w:t xml:space="preserve">composite </w:t>
      </w:r>
      <w:r w:rsidR="006C4F21" w:rsidRPr="006C4F21">
        <w:rPr>
          <w:rFonts w:ascii="Arial" w:hAnsi="Arial" w:cs="Arial"/>
          <w:i/>
          <w:iCs/>
          <w:sz w:val="20"/>
        </w:rPr>
        <w:t xml:space="preserve">steel sheet and combustible or noncombustible sheathing </w:t>
      </w:r>
      <w:r w:rsidRPr="006C4F21">
        <w:rPr>
          <w:rFonts w:ascii="Arial" w:hAnsi="Arial" w:cs="Arial"/>
          <w:i/>
          <w:iCs/>
          <w:sz w:val="20"/>
        </w:rPr>
        <w:t>panel</w:t>
      </w:r>
      <w:r w:rsidRPr="00927C39">
        <w:rPr>
          <w:rFonts w:ascii="Arial" w:hAnsi="Arial" w:cs="Arial"/>
          <w:sz w:val="20"/>
        </w:rPr>
        <w:t xml:space="preserve"> shall be </w:t>
      </w:r>
      <w:r w:rsidR="006C4F21">
        <w:rPr>
          <w:rFonts w:ascii="Arial" w:hAnsi="Arial" w:cs="Arial"/>
          <w:sz w:val="20"/>
        </w:rPr>
        <w:t>determined</w:t>
      </w:r>
      <w:r w:rsidR="006C4F21" w:rsidRPr="00927C39">
        <w:rPr>
          <w:rFonts w:ascii="Arial" w:hAnsi="Arial" w:cs="Arial"/>
          <w:sz w:val="20"/>
        </w:rPr>
        <w:t xml:space="preserve"> </w:t>
      </w:r>
      <w:r w:rsidRPr="00927C39">
        <w:rPr>
          <w:rFonts w:ascii="Arial" w:hAnsi="Arial" w:cs="Arial"/>
          <w:sz w:val="20"/>
        </w:rPr>
        <w:t xml:space="preserve">in accordance with AISI S905 for each combination of </w:t>
      </w:r>
      <w:r w:rsidR="00932805">
        <w:rPr>
          <w:rFonts w:ascii="Arial" w:hAnsi="Arial" w:cs="Arial"/>
          <w:sz w:val="20"/>
        </w:rPr>
        <w:t xml:space="preserve">the </w:t>
      </w:r>
      <w:r w:rsidRPr="00927C39">
        <w:rPr>
          <w:rFonts w:ascii="Arial" w:hAnsi="Arial" w:cs="Arial"/>
          <w:sz w:val="20"/>
        </w:rPr>
        <w:t xml:space="preserve">sheathing thickness(es), maximum metal thickness, and fastener type and size tested, for which recognition is sought. </w:t>
      </w:r>
    </w:p>
    <w:p w14:paraId="19F2A3A2" w14:textId="77777777" w:rsidR="00B72CA6" w:rsidRPr="00927C39" w:rsidRDefault="00B72CA6" w:rsidP="00B72CA6">
      <w:pPr>
        <w:tabs>
          <w:tab w:val="left" w:pos="720"/>
        </w:tabs>
        <w:jc w:val="both"/>
        <w:rPr>
          <w:rFonts w:ascii="Arial" w:hAnsi="Arial" w:cs="Arial"/>
          <w:sz w:val="20"/>
        </w:rPr>
      </w:pPr>
    </w:p>
    <w:p w14:paraId="0C7C2D5C" w14:textId="77777777" w:rsidR="00B72CA6" w:rsidRPr="00927C39" w:rsidRDefault="00B72CA6" w:rsidP="00B72CA6">
      <w:pPr>
        <w:rPr>
          <w:rFonts w:ascii="Arial" w:hAnsi="Arial" w:cs="Arial"/>
          <w:b/>
          <w:sz w:val="20"/>
        </w:rPr>
      </w:pPr>
      <w:r w:rsidRPr="00927C39">
        <w:rPr>
          <w:rFonts w:ascii="Arial" w:hAnsi="Arial" w:cs="Arial"/>
          <w:b/>
          <w:sz w:val="20"/>
        </w:rPr>
        <w:t>4.0</w:t>
      </w:r>
      <w:r w:rsidRPr="00927C39">
        <w:rPr>
          <w:rFonts w:ascii="Arial" w:hAnsi="Arial" w:cs="Arial"/>
          <w:b/>
          <w:sz w:val="20"/>
        </w:rPr>
        <w:tab/>
        <w:t>TESTING AND PERFORMANCE REQUIREMENTS:</w:t>
      </w:r>
    </w:p>
    <w:p w14:paraId="12E4DC0B" w14:textId="77777777" w:rsidR="00B72CA6" w:rsidRPr="00927C39" w:rsidRDefault="00B72CA6" w:rsidP="00B72CA6">
      <w:pPr>
        <w:tabs>
          <w:tab w:val="left" w:pos="720"/>
        </w:tabs>
        <w:ind w:left="720" w:hanging="720"/>
        <w:jc w:val="both"/>
        <w:rPr>
          <w:rFonts w:ascii="Arial" w:hAnsi="Arial" w:cs="Arial"/>
          <w:b/>
          <w:sz w:val="20"/>
        </w:rPr>
      </w:pPr>
    </w:p>
    <w:p w14:paraId="70DA5F9F" w14:textId="77777777" w:rsidR="00B72CA6" w:rsidRPr="00927C39" w:rsidRDefault="00B72CA6" w:rsidP="00B72CA6">
      <w:pPr>
        <w:tabs>
          <w:tab w:val="left" w:pos="720"/>
        </w:tabs>
        <w:ind w:left="720" w:hanging="720"/>
        <w:jc w:val="both"/>
        <w:rPr>
          <w:rFonts w:ascii="Arial" w:hAnsi="Arial" w:cs="Arial"/>
          <w:b/>
          <w:sz w:val="20"/>
        </w:rPr>
      </w:pPr>
      <w:r w:rsidRPr="00927C39">
        <w:rPr>
          <w:rFonts w:ascii="Arial" w:hAnsi="Arial" w:cs="Arial"/>
          <w:b/>
          <w:sz w:val="20"/>
        </w:rPr>
        <w:t>4.1</w:t>
      </w:r>
      <w:r w:rsidRPr="00927C39">
        <w:rPr>
          <w:rFonts w:ascii="Arial" w:hAnsi="Arial" w:cs="Arial"/>
          <w:b/>
          <w:sz w:val="20"/>
        </w:rPr>
        <w:tab/>
        <w:t>General:</w:t>
      </w:r>
    </w:p>
    <w:p w14:paraId="04933780" w14:textId="77777777" w:rsidR="00B72CA6" w:rsidRPr="00927C39" w:rsidRDefault="00B72CA6" w:rsidP="00B72CA6">
      <w:pPr>
        <w:tabs>
          <w:tab w:val="left" w:pos="720"/>
        </w:tabs>
        <w:ind w:left="720"/>
        <w:jc w:val="both"/>
        <w:rPr>
          <w:rFonts w:ascii="Arial" w:hAnsi="Arial" w:cs="Arial"/>
          <w:b/>
          <w:sz w:val="20"/>
        </w:rPr>
      </w:pPr>
      <w:r w:rsidRPr="00927C39">
        <w:rPr>
          <w:rFonts w:ascii="Arial" w:hAnsi="Arial" w:cs="Arial"/>
          <w:sz w:val="20"/>
        </w:rPr>
        <w:t>Test plans shall be submitted to the evaluation service agency</w:t>
      </w:r>
      <w:r w:rsidRPr="00927C39" w:rsidDel="001539B4">
        <w:rPr>
          <w:rFonts w:ascii="Arial" w:hAnsi="Arial" w:cs="Arial"/>
          <w:sz w:val="20"/>
        </w:rPr>
        <w:t xml:space="preserve"> </w:t>
      </w:r>
      <w:r w:rsidRPr="00927C39">
        <w:rPr>
          <w:rFonts w:ascii="Arial" w:hAnsi="Arial" w:cs="Arial"/>
          <w:sz w:val="20"/>
        </w:rPr>
        <w:t>for review and approval prior to testing.</w:t>
      </w:r>
    </w:p>
    <w:p w14:paraId="1EC4C9CC" w14:textId="77777777" w:rsidR="00B72CA6" w:rsidRPr="00927C39" w:rsidRDefault="00B72CA6" w:rsidP="00B72CA6">
      <w:pPr>
        <w:tabs>
          <w:tab w:val="left" w:pos="720"/>
        </w:tabs>
        <w:ind w:left="720"/>
        <w:jc w:val="both"/>
        <w:rPr>
          <w:rFonts w:ascii="Arial" w:hAnsi="Arial" w:cs="Arial"/>
          <w:b/>
          <w:sz w:val="20"/>
        </w:rPr>
      </w:pPr>
    </w:p>
    <w:p w14:paraId="7E7E5599" w14:textId="77777777" w:rsidR="00B72CA6" w:rsidRPr="00927C39" w:rsidRDefault="00B72CA6" w:rsidP="00B72CA6">
      <w:pPr>
        <w:tabs>
          <w:tab w:val="left" w:pos="720"/>
        </w:tabs>
        <w:ind w:left="720" w:hanging="720"/>
        <w:jc w:val="both"/>
        <w:rPr>
          <w:rFonts w:ascii="Arial" w:hAnsi="Arial" w:cs="Arial"/>
          <w:sz w:val="20"/>
        </w:rPr>
      </w:pPr>
      <w:r w:rsidRPr="00927C39">
        <w:rPr>
          <w:rFonts w:ascii="Arial" w:hAnsi="Arial" w:cs="Arial"/>
          <w:b/>
          <w:sz w:val="20"/>
        </w:rPr>
        <w:t>4.2</w:t>
      </w:r>
      <w:r w:rsidRPr="00927C39">
        <w:rPr>
          <w:rFonts w:ascii="Arial" w:hAnsi="Arial" w:cs="Arial"/>
          <w:b/>
          <w:sz w:val="20"/>
        </w:rPr>
        <w:tab/>
        <w:t>Fasteners</w:t>
      </w:r>
      <w:r w:rsidRPr="00927C39">
        <w:rPr>
          <w:rFonts w:ascii="Arial" w:hAnsi="Arial" w:cs="Arial"/>
          <w:sz w:val="20"/>
        </w:rPr>
        <w:t xml:space="preserve">: </w:t>
      </w:r>
    </w:p>
    <w:p w14:paraId="4FA6BB27" w14:textId="77777777" w:rsidR="00B72CA6" w:rsidRPr="00927C39" w:rsidRDefault="00B72CA6" w:rsidP="00B72CA6">
      <w:pPr>
        <w:tabs>
          <w:tab w:val="left" w:pos="720"/>
        </w:tabs>
        <w:ind w:left="720"/>
        <w:jc w:val="both"/>
        <w:rPr>
          <w:rFonts w:ascii="Arial" w:hAnsi="Arial" w:cs="Arial"/>
          <w:sz w:val="20"/>
        </w:rPr>
      </w:pPr>
      <w:r w:rsidRPr="00927C39">
        <w:rPr>
          <w:rFonts w:ascii="Arial" w:hAnsi="Arial" w:cs="Arial"/>
          <w:sz w:val="20"/>
        </w:rPr>
        <w:t>Self-drilling tapping screws and power-actuated fasteners shall comply with the requirements of this section.</w:t>
      </w:r>
    </w:p>
    <w:p w14:paraId="4A66A8A6" w14:textId="77777777" w:rsidR="00B72CA6" w:rsidRPr="00927C39" w:rsidRDefault="00B72CA6" w:rsidP="00B72CA6">
      <w:pPr>
        <w:tabs>
          <w:tab w:val="left" w:pos="720"/>
        </w:tabs>
        <w:ind w:left="720"/>
        <w:jc w:val="both"/>
        <w:rPr>
          <w:rFonts w:ascii="Arial" w:hAnsi="Arial" w:cs="Arial"/>
          <w:b/>
          <w:sz w:val="20"/>
        </w:rPr>
      </w:pPr>
    </w:p>
    <w:p w14:paraId="5F60CE35" w14:textId="1ED05C3F" w:rsidR="00B72CA6" w:rsidRPr="00927C39" w:rsidRDefault="00B72CA6" w:rsidP="00B72CA6">
      <w:pPr>
        <w:tabs>
          <w:tab w:val="left" w:pos="720"/>
        </w:tabs>
        <w:ind w:left="720"/>
        <w:jc w:val="both"/>
        <w:rPr>
          <w:rFonts w:ascii="Arial" w:hAnsi="Arial" w:cs="Arial"/>
          <w:sz w:val="20"/>
        </w:rPr>
      </w:pPr>
      <w:r w:rsidRPr="00927C39">
        <w:rPr>
          <w:rFonts w:ascii="Arial" w:hAnsi="Arial" w:cs="Arial"/>
          <w:b/>
          <w:sz w:val="20"/>
        </w:rPr>
        <w:t>4.2.1</w:t>
      </w:r>
      <w:r w:rsidRPr="00927C39">
        <w:rPr>
          <w:rFonts w:ascii="Arial" w:hAnsi="Arial" w:cs="Arial"/>
          <w:b/>
          <w:sz w:val="20"/>
        </w:rPr>
        <w:tab/>
      </w:r>
      <w:r w:rsidRPr="002F73CA">
        <w:rPr>
          <w:rFonts w:ascii="Arial" w:hAnsi="Arial" w:cs="Arial"/>
          <w:b/>
          <w:i/>
          <w:iCs/>
          <w:sz w:val="20"/>
        </w:rPr>
        <w:t>Self-drilling tapping screws:</w:t>
      </w:r>
      <w:r w:rsidRPr="002F73CA">
        <w:rPr>
          <w:rFonts w:ascii="Arial" w:hAnsi="Arial" w:cs="Arial"/>
          <w:i/>
          <w:iCs/>
          <w:sz w:val="20"/>
        </w:rPr>
        <w:t xml:space="preserve"> </w:t>
      </w:r>
      <w:r w:rsidR="00AC2CB2" w:rsidRPr="002F73CA">
        <w:rPr>
          <w:rFonts w:ascii="Arial" w:hAnsi="Arial" w:cs="Arial"/>
          <w:i/>
          <w:iCs/>
          <w:sz w:val="20"/>
        </w:rPr>
        <w:t>Self-drilling tapping s</w:t>
      </w:r>
      <w:r w:rsidRPr="002F73CA">
        <w:rPr>
          <w:rFonts w:ascii="Arial" w:hAnsi="Arial" w:cs="Arial"/>
          <w:i/>
          <w:iCs/>
          <w:sz w:val="20"/>
        </w:rPr>
        <w:t>crews</w:t>
      </w:r>
      <w:r w:rsidRPr="00927C39">
        <w:rPr>
          <w:rFonts w:ascii="Arial" w:hAnsi="Arial" w:cs="Arial"/>
          <w:sz w:val="20"/>
        </w:rPr>
        <w:t xml:space="preserve"> </w:t>
      </w:r>
      <w:r w:rsidR="008A1957">
        <w:rPr>
          <w:rFonts w:ascii="Arial" w:hAnsi="Arial" w:cs="Arial"/>
          <w:sz w:val="20"/>
        </w:rPr>
        <w:t xml:space="preserve">used in the tests </w:t>
      </w:r>
      <w:r w:rsidRPr="00927C39">
        <w:rPr>
          <w:rFonts w:ascii="Arial" w:hAnsi="Arial" w:cs="Arial"/>
          <w:sz w:val="20"/>
        </w:rPr>
        <w:t xml:space="preserve">shall demonstrate compliance with </w:t>
      </w:r>
      <w:r w:rsidR="008A1957">
        <w:rPr>
          <w:rFonts w:ascii="Arial" w:hAnsi="Arial" w:cs="Arial"/>
          <w:sz w:val="20"/>
        </w:rPr>
        <w:t>the requirements in Section 3.1.1 of this criteria</w:t>
      </w:r>
      <w:r w:rsidRPr="00927C39">
        <w:rPr>
          <w:rFonts w:ascii="Arial" w:hAnsi="Arial" w:cs="Arial"/>
          <w:sz w:val="20"/>
        </w:rPr>
        <w:t>.</w:t>
      </w:r>
    </w:p>
    <w:p w14:paraId="1FD3A24B" w14:textId="77777777" w:rsidR="00B72CA6" w:rsidRPr="00927C39" w:rsidRDefault="00B72CA6" w:rsidP="00B72CA6">
      <w:pPr>
        <w:tabs>
          <w:tab w:val="left" w:pos="720"/>
        </w:tabs>
        <w:ind w:left="720"/>
        <w:jc w:val="both"/>
        <w:rPr>
          <w:rFonts w:ascii="Arial" w:hAnsi="Arial" w:cs="Arial"/>
          <w:b/>
          <w:sz w:val="20"/>
        </w:rPr>
      </w:pPr>
    </w:p>
    <w:p w14:paraId="1505E553" w14:textId="69745E3E" w:rsidR="00B72CA6" w:rsidRPr="00927C39" w:rsidRDefault="00B72CA6" w:rsidP="00B72CA6">
      <w:pPr>
        <w:tabs>
          <w:tab w:val="left" w:pos="720"/>
        </w:tabs>
        <w:ind w:left="720"/>
        <w:jc w:val="both"/>
        <w:rPr>
          <w:rFonts w:ascii="Arial" w:hAnsi="Arial" w:cs="Arial"/>
          <w:sz w:val="20"/>
        </w:rPr>
      </w:pPr>
      <w:r w:rsidRPr="00927C39">
        <w:rPr>
          <w:rFonts w:ascii="Arial" w:hAnsi="Arial" w:cs="Arial"/>
          <w:b/>
          <w:sz w:val="20"/>
        </w:rPr>
        <w:t>4.2.2</w:t>
      </w:r>
      <w:r w:rsidRPr="00927C39">
        <w:rPr>
          <w:rFonts w:ascii="Arial" w:hAnsi="Arial" w:cs="Arial"/>
          <w:b/>
          <w:sz w:val="20"/>
        </w:rPr>
        <w:tab/>
      </w:r>
      <w:r w:rsidRPr="00EC644B">
        <w:rPr>
          <w:rFonts w:ascii="Arial" w:hAnsi="Arial" w:cs="Arial"/>
          <w:b/>
          <w:i/>
          <w:iCs/>
          <w:sz w:val="20"/>
        </w:rPr>
        <w:t>Power-actuated fasteners</w:t>
      </w:r>
      <w:r w:rsidRPr="00927C39">
        <w:rPr>
          <w:rFonts w:ascii="Arial" w:hAnsi="Arial" w:cs="Arial"/>
          <w:b/>
          <w:sz w:val="20"/>
        </w:rPr>
        <w:t>:</w:t>
      </w:r>
      <w:r w:rsidRPr="00927C39">
        <w:rPr>
          <w:rFonts w:ascii="Arial" w:hAnsi="Arial" w:cs="Arial"/>
          <w:sz w:val="20"/>
        </w:rPr>
        <w:t xml:space="preserve"> </w:t>
      </w:r>
      <w:r w:rsidRPr="00EC644B">
        <w:rPr>
          <w:rFonts w:ascii="Arial" w:hAnsi="Arial" w:cs="Arial"/>
          <w:i/>
          <w:iCs/>
          <w:sz w:val="20"/>
        </w:rPr>
        <w:t>Power-actuated fasteners</w:t>
      </w:r>
      <w:r w:rsidRPr="00927C39">
        <w:rPr>
          <w:rFonts w:ascii="Arial" w:hAnsi="Arial" w:cs="Arial"/>
          <w:sz w:val="20"/>
        </w:rPr>
        <w:t xml:space="preserve"> </w:t>
      </w:r>
      <w:r w:rsidR="008A1957">
        <w:rPr>
          <w:rFonts w:ascii="Arial" w:hAnsi="Arial" w:cs="Arial"/>
          <w:sz w:val="20"/>
        </w:rPr>
        <w:t xml:space="preserve">used in the tests </w:t>
      </w:r>
      <w:r w:rsidRPr="00927C39">
        <w:rPr>
          <w:rFonts w:ascii="Arial" w:hAnsi="Arial" w:cs="Arial"/>
          <w:sz w:val="20"/>
        </w:rPr>
        <w:t xml:space="preserve">shall demonstrate compliance with the </w:t>
      </w:r>
      <w:r w:rsidR="008A1957" w:rsidRPr="008A1957">
        <w:rPr>
          <w:rFonts w:ascii="Arial" w:hAnsi="Arial" w:cs="Arial"/>
          <w:sz w:val="20"/>
        </w:rPr>
        <w:t xml:space="preserve">requirements in Section </w:t>
      </w:r>
      <w:r w:rsidR="00086C58">
        <w:rPr>
          <w:rFonts w:ascii="Arial" w:hAnsi="Arial" w:cs="Arial"/>
          <w:sz w:val="20"/>
        </w:rPr>
        <w:t xml:space="preserve">3.1.2 </w:t>
      </w:r>
      <w:r w:rsidR="008A1957" w:rsidRPr="008A1957">
        <w:rPr>
          <w:rFonts w:ascii="Arial" w:hAnsi="Arial" w:cs="Arial"/>
          <w:sz w:val="20"/>
        </w:rPr>
        <w:t>of this criteria.</w:t>
      </w:r>
    </w:p>
    <w:p w14:paraId="1E3B5EF8" w14:textId="77777777" w:rsidR="00B72CA6" w:rsidRPr="00927C39" w:rsidRDefault="00B72CA6" w:rsidP="00B72CA6">
      <w:pPr>
        <w:tabs>
          <w:tab w:val="left" w:pos="720"/>
        </w:tabs>
        <w:ind w:left="720"/>
        <w:jc w:val="both"/>
        <w:rPr>
          <w:rFonts w:ascii="Arial" w:hAnsi="Arial" w:cs="Arial"/>
          <w:b/>
          <w:sz w:val="20"/>
        </w:rPr>
      </w:pPr>
    </w:p>
    <w:p w14:paraId="66B72450" w14:textId="74477DE3" w:rsidR="00B72CA6" w:rsidRPr="00804357" w:rsidRDefault="00B72CA6" w:rsidP="00B72CA6">
      <w:pPr>
        <w:tabs>
          <w:tab w:val="left" w:pos="720"/>
        </w:tabs>
        <w:ind w:left="720" w:hanging="720"/>
        <w:jc w:val="both"/>
        <w:rPr>
          <w:rFonts w:ascii="Arial" w:hAnsi="Arial" w:cs="Arial"/>
          <w:b/>
          <w:sz w:val="20"/>
        </w:rPr>
      </w:pPr>
      <w:r w:rsidRPr="00927C39">
        <w:rPr>
          <w:rFonts w:ascii="Arial" w:hAnsi="Arial" w:cs="Arial"/>
          <w:b/>
          <w:sz w:val="20"/>
        </w:rPr>
        <w:t>4.3</w:t>
      </w:r>
      <w:r w:rsidRPr="00927C39">
        <w:rPr>
          <w:rFonts w:ascii="Arial" w:hAnsi="Arial" w:cs="Arial"/>
          <w:b/>
          <w:sz w:val="20"/>
        </w:rPr>
        <w:tab/>
      </w:r>
      <w:r w:rsidRPr="00EC644B">
        <w:rPr>
          <w:rFonts w:ascii="Arial" w:hAnsi="Arial" w:cs="Arial"/>
          <w:b/>
          <w:i/>
          <w:iCs/>
          <w:sz w:val="20"/>
        </w:rPr>
        <w:t>Combustible or Non</w:t>
      </w:r>
      <w:r w:rsidR="00A27568" w:rsidRPr="00EC644B">
        <w:rPr>
          <w:rFonts w:ascii="Arial" w:hAnsi="Arial" w:cs="Arial"/>
          <w:b/>
          <w:i/>
          <w:iCs/>
          <w:sz w:val="20"/>
        </w:rPr>
        <w:t>c</w:t>
      </w:r>
      <w:r w:rsidRPr="00EC644B">
        <w:rPr>
          <w:rFonts w:ascii="Arial" w:hAnsi="Arial" w:cs="Arial"/>
          <w:b/>
          <w:i/>
          <w:iCs/>
          <w:sz w:val="20"/>
        </w:rPr>
        <w:t>ombustible Sheathing</w:t>
      </w:r>
      <w:r w:rsidRPr="00927C39">
        <w:rPr>
          <w:rFonts w:ascii="Arial" w:hAnsi="Arial" w:cs="Arial"/>
          <w:b/>
          <w:sz w:val="20"/>
        </w:rPr>
        <w:t>:</w:t>
      </w:r>
    </w:p>
    <w:p w14:paraId="1AF8F133" w14:textId="1D552527" w:rsidR="00B72CA6" w:rsidRPr="00927C39" w:rsidRDefault="00901FB2" w:rsidP="0016126D">
      <w:pPr>
        <w:tabs>
          <w:tab w:val="left" w:pos="720"/>
          <w:tab w:val="left" w:pos="8730"/>
        </w:tabs>
        <w:ind w:left="720"/>
        <w:jc w:val="both"/>
        <w:rPr>
          <w:rFonts w:ascii="Arial" w:hAnsi="Arial" w:cs="Arial"/>
          <w:b/>
          <w:sz w:val="20"/>
        </w:rPr>
      </w:pPr>
      <w:r>
        <w:rPr>
          <w:rFonts w:ascii="Arial" w:hAnsi="Arial" w:cs="Arial"/>
          <w:sz w:val="20"/>
        </w:rPr>
        <w:t>Sheathing</w:t>
      </w:r>
      <w:r w:rsidRPr="00901FB2">
        <w:rPr>
          <w:rFonts w:ascii="Arial" w:hAnsi="Arial" w:cs="Arial"/>
          <w:sz w:val="20"/>
        </w:rPr>
        <w:t xml:space="preserve"> used in the tests shall demonstrate compliance with the requirements in Section 3.1.</w:t>
      </w:r>
      <w:r w:rsidR="008F3C9B">
        <w:rPr>
          <w:rFonts w:ascii="Arial" w:hAnsi="Arial" w:cs="Arial"/>
          <w:sz w:val="20"/>
        </w:rPr>
        <w:t>3</w:t>
      </w:r>
      <w:r w:rsidRPr="00901FB2">
        <w:rPr>
          <w:rFonts w:ascii="Arial" w:hAnsi="Arial" w:cs="Arial"/>
          <w:sz w:val="20"/>
        </w:rPr>
        <w:t xml:space="preserve"> of this criteria.</w:t>
      </w:r>
      <w:r w:rsidR="008F3C9B">
        <w:rPr>
          <w:rFonts w:ascii="Arial" w:hAnsi="Arial" w:cs="Arial"/>
          <w:sz w:val="20"/>
        </w:rPr>
        <w:t xml:space="preserve"> </w:t>
      </w:r>
      <w:r w:rsidR="00E6777F">
        <w:rPr>
          <w:rFonts w:ascii="Arial" w:hAnsi="Arial" w:cs="Arial"/>
          <w:sz w:val="20"/>
        </w:rPr>
        <w:t xml:space="preserve"> For alternative </w:t>
      </w:r>
      <w:r w:rsidR="00A844BC">
        <w:rPr>
          <w:rFonts w:ascii="Arial" w:hAnsi="Arial" w:cs="Arial"/>
          <w:sz w:val="20"/>
        </w:rPr>
        <w:t xml:space="preserve">materials, </w:t>
      </w:r>
      <w:r w:rsidR="00F550CF">
        <w:rPr>
          <w:rFonts w:ascii="Arial" w:hAnsi="Arial" w:cs="Arial"/>
          <w:sz w:val="20"/>
        </w:rPr>
        <w:t>the</w:t>
      </w:r>
      <w:r w:rsidR="00B72CA6" w:rsidRPr="00927C39">
        <w:rPr>
          <w:rFonts w:ascii="Arial" w:hAnsi="Arial" w:cs="Arial"/>
          <w:sz w:val="20"/>
        </w:rPr>
        <w:t xml:space="preserve"> </w:t>
      </w:r>
      <w:r w:rsidR="00586F23" w:rsidRPr="00EC644B">
        <w:rPr>
          <w:rFonts w:ascii="Arial" w:hAnsi="Arial" w:cs="Arial"/>
          <w:i/>
          <w:iCs/>
          <w:sz w:val="20"/>
        </w:rPr>
        <w:t>combustible or</w:t>
      </w:r>
      <w:r w:rsidR="00586F23" w:rsidRPr="00EC644B">
        <w:rPr>
          <w:rFonts w:ascii="Arial" w:hAnsi="Arial" w:cs="Arial"/>
          <w:b/>
          <w:i/>
          <w:iCs/>
          <w:sz w:val="20"/>
        </w:rPr>
        <w:t xml:space="preserve"> </w:t>
      </w:r>
      <w:r w:rsidR="00586F23" w:rsidRPr="00EC644B">
        <w:rPr>
          <w:rFonts w:ascii="Arial" w:hAnsi="Arial" w:cs="Arial"/>
          <w:i/>
          <w:iCs/>
          <w:sz w:val="20"/>
        </w:rPr>
        <w:t xml:space="preserve">noncombustible </w:t>
      </w:r>
      <w:r w:rsidR="00B72CA6" w:rsidRPr="00EC644B">
        <w:rPr>
          <w:rFonts w:ascii="Arial" w:hAnsi="Arial" w:cs="Arial"/>
          <w:i/>
          <w:iCs/>
          <w:sz w:val="20"/>
        </w:rPr>
        <w:t>sheathing</w:t>
      </w:r>
      <w:r w:rsidR="00B72CA6" w:rsidRPr="00927C39">
        <w:rPr>
          <w:rFonts w:ascii="Arial" w:hAnsi="Arial" w:cs="Arial"/>
          <w:sz w:val="20"/>
        </w:rPr>
        <w:t xml:space="preserve"> manufacturer shall demonstrate compliance with the proprietary specifications as verified by qualification tests performed at the manufacturing location that is part of an ongoing quality control program. </w:t>
      </w:r>
      <w:r w:rsidR="004F5E70">
        <w:rPr>
          <w:rFonts w:ascii="Arial" w:hAnsi="Arial" w:cs="Arial"/>
          <w:sz w:val="20"/>
        </w:rPr>
        <w:t>S</w:t>
      </w:r>
      <w:r w:rsidR="00B72CA6" w:rsidRPr="00927C39">
        <w:rPr>
          <w:rFonts w:ascii="Arial" w:hAnsi="Arial" w:cs="Arial"/>
          <w:sz w:val="20"/>
        </w:rPr>
        <w:t xml:space="preserve">urface burning characteristics in accordance with ASTM E84 or UL 723 shall be established and comply with interior finish requirements in IBC </w:t>
      </w:r>
      <w:r w:rsidR="001D5C08">
        <w:rPr>
          <w:rFonts w:ascii="Arial" w:hAnsi="Arial" w:cs="Arial"/>
          <w:sz w:val="20"/>
        </w:rPr>
        <w:t xml:space="preserve">or CBC </w:t>
      </w:r>
      <w:r w:rsidR="00B72CA6" w:rsidRPr="00927C39">
        <w:rPr>
          <w:rFonts w:ascii="Arial" w:hAnsi="Arial" w:cs="Arial"/>
          <w:sz w:val="20"/>
        </w:rPr>
        <w:t>Section 803.1.1</w:t>
      </w:r>
      <w:r w:rsidR="00D5327D">
        <w:rPr>
          <w:rFonts w:ascii="Arial" w:hAnsi="Arial" w:cs="Arial"/>
          <w:sz w:val="20"/>
        </w:rPr>
        <w:t xml:space="preserve"> or IRC Section </w:t>
      </w:r>
      <w:r w:rsidR="002432F9">
        <w:rPr>
          <w:rFonts w:ascii="Arial" w:hAnsi="Arial" w:cs="Arial"/>
          <w:sz w:val="20"/>
        </w:rPr>
        <w:t>R302.9</w:t>
      </w:r>
      <w:r w:rsidR="00B72CA6" w:rsidRPr="00927C39">
        <w:rPr>
          <w:rFonts w:ascii="Arial" w:hAnsi="Arial" w:cs="Arial"/>
          <w:sz w:val="20"/>
        </w:rPr>
        <w:t xml:space="preserve">. </w:t>
      </w:r>
      <w:r w:rsidR="0016126D" w:rsidRPr="0016126D">
        <w:rPr>
          <w:rFonts w:ascii="Arial" w:hAnsi="Arial" w:cs="Arial"/>
          <w:sz w:val="20"/>
        </w:rPr>
        <w:t>For use in floors as the interior floor finish, the sheathing shall comply with IBC and CBC Section 804.</w:t>
      </w:r>
    </w:p>
    <w:p w14:paraId="5B49E6BA" w14:textId="77777777" w:rsidR="00B72CA6" w:rsidRPr="00927C39" w:rsidRDefault="00B72CA6" w:rsidP="00B72CA6">
      <w:pPr>
        <w:tabs>
          <w:tab w:val="left" w:pos="720"/>
        </w:tabs>
        <w:ind w:left="720"/>
        <w:jc w:val="both"/>
        <w:rPr>
          <w:rFonts w:ascii="Arial" w:hAnsi="Arial" w:cs="Arial"/>
          <w:b/>
          <w:sz w:val="20"/>
        </w:rPr>
      </w:pPr>
    </w:p>
    <w:p w14:paraId="3D254610" w14:textId="77777777" w:rsidR="00B72CA6" w:rsidRPr="00927C39" w:rsidRDefault="00B72CA6" w:rsidP="00B72CA6">
      <w:pPr>
        <w:tabs>
          <w:tab w:val="left" w:pos="720"/>
        </w:tabs>
        <w:ind w:left="720" w:hanging="720"/>
        <w:jc w:val="both"/>
        <w:rPr>
          <w:rFonts w:ascii="Arial" w:hAnsi="Arial" w:cs="Arial"/>
          <w:sz w:val="20"/>
        </w:rPr>
      </w:pPr>
      <w:r w:rsidRPr="00927C39">
        <w:rPr>
          <w:rFonts w:ascii="Arial" w:hAnsi="Arial" w:cs="Arial"/>
          <w:b/>
          <w:sz w:val="20"/>
        </w:rPr>
        <w:t>4.4</w:t>
      </w:r>
      <w:r w:rsidRPr="00927C39">
        <w:rPr>
          <w:rFonts w:ascii="Arial" w:hAnsi="Arial" w:cs="Arial"/>
          <w:b/>
          <w:sz w:val="20"/>
        </w:rPr>
        <w:tab/>
        <w:t>Flat Sheet Steel:</w:t>
      </w:r>
    </w:p>
    <w:p w14:paraId="59FD9B25" w14:textId="667F173E" w:rsidR="00B72CA6" w:rsidRPr="00927C39" w:rsidRDefault="00B72CA6" w:rsidP="00B72CA6">
      <w:pPr>
        <w:tabs>
          <w:tab w:val="left" w:pos="720"/>
        </w:tabs>
        <w:ind w:left="720" w:hanging="720"/>
        <w:jc w:val="both"/>
        <w:rPr>
          <w:rFonts w:ascii="Arial" w:hAnsi="Arial" w:cs="Arial"/>
          <w:sz w:val="20"/>
        </w:rPr>
      </w:pPr>
      <w:r w:rsidRPr="00927C39">
        <w:rPr>
          <w:rFonts w:ascii="Arial" w:hAnsi="Arial" w:cs="Arial"/>
          <w:sz w:val="20"/>
        </w:rPr>
        <w:tab/>
        <w:t xml:space="preserve">Flat sheet steel shall demonstrate compliance with </w:t>
      </w:r>
      <w:r w:rsidR="00053004" w:rsidRPr="00053004">
        <w:rPr>
          <w:rFonts w:ascii="Arial" w:hAnsi="Arial" w:cs="Arial"/>
          <w:sz w:val="20"/>
        </w:rPr>
        <w:t>the requirements in Section 3.1.</w:t>
      </w:r>
      <w:r w:rsidR="00053004">
        <w:rPr>
          <w:rFonts w:ascii="Arial" w:hAnsi="Arial" w:cs="Arial"/>
          <w:sz w:val="20"/>
        </w:rPr>
        <w:t>5</w:t>
      </w:r>
      <w:r w:rsidR="00053004" w:rsidRPr="00053004">
        <w:rPr>
          <w:rFonts w:ascii="Arial" w:hAnsi="Arial" w:cs="Arial"/>
          <w:sz w:val="20"/>
        </w:rPr>
        <w:t xml:space="preserve"> of this criteria.</w:t>
      </w:r>
      <w:r w:rsidR="009F0D34">
        <w:rPr>
          <w:rFonts w:ascii="Arial" w:hAnsi="Arial" w:cs="Arial"/>
          <w:sz w:val="20"/>
        </w:rPr>
        <w:t xml:space="preserve"> </w:t>
      </w:r>
      <w:r w:rsidRPr="00927C39">
        <w:rPr>
          <w:rFonts w:ascii="Arial" w:hAnsi="Arial" w:cs="Arial"/>
          <w:sz w:val="20"/>
        </w:rPr>
        <w:t xml:space="preserve">Testing may be conducted by the mill or a testing laboratory complying with Section 3.2.f of this criteria. Where the number of steel coupon specimens is not noted in the specific standard, a minimum of three steel coupon specimens shall be tested to show compliance with the appropriate standard and to determine the minimum uncoated steel thickness and strength. Steel tension tests and elongation calculations shall be performed in accordance with ASTM A370. </w:t>
      </w:r>
    </w:p>
    <w:p w14:paraId="7135B148" w14:textId="77777777" w:rsidR="00B72CA6" w:rsidRPr="00927C39" w:rsidRDefault="00B72CA6" w:rsidP="00B72CA6">
      <w:pPr>
        <w:tabs>
          <w:tab w:val="left" w:pos="720"/>
        </w:tabs>
        <w:ind w:left="720"/>
        <w:jc w:val="both"/>
        <w:rPr>
          <w:rFonts w:ascii="Arial" w:hAnsi="Arial" w:cs="Arial"/>
          <w:b/>
          <w:sz w:val="20"/>
        </w:rPr>
      </w:pPr>
    </w:p>
    <w:p w14:paraId="33DF0501" w14:textId="77777777" w:rsidR="00B72CA6" w:rsidRPr="00927C39" w:rsidRDefault="00B72CA6" w:rsidP="00B72CA6">
      <w:pPr>
        <w:tabs>
          <w:tab w:val="left" w:pos="720"/>
        </w:tabs>
        <w:ind w:left="720" w:hanging="720"/>
        <w:jc w:val="both"/>
        <w:rPr>
          <w:rFonts w:ascii="Arial" w:hAnsi="Arial" w:cs="Arial"/>
          <w:sz w:val="20"/>
        </w:rPr>
      </w:pPr>
      <w:r w:rsidRPr="00927C39">
        <w:rPr>
          <w:rFonts w:ascii="Arial" w:hAnsi="Arial" w:cs="Arial"/>
          <w:b/>
          <w:sz w:val="20"/>
        </w:rPr>
        <w:t>4.5</w:t>
      </w:r>
      <w:r w:rsidRPr="00927C39">
        <w:rPr>
          <w:rFonts w:ascii="Arial" w:hAnsi="Arial" w:cs="Arial"/>
          <w:b/>
          <w:sz w:val="20"/>
        </w:rPr>
        <w:tab/>
        <w:t>Cold-Formed Steel Supporting Members:</w:t>
      </w:r>
    </w:p>
    <w:p w14:paraId="0DCFB5EF" w14:textId="16DB4ACF" w:rsidR="00B72CA6" w:rsidRPr="00927C39" w:rsidRDefault="00B72CA6" w:rsidP="00B72CA6">
      <w:pPr>
        <w:tabs>
          <w:tab w:val="left" w:pos="720"/>
        </w:tabs>
        <w:ind w:left="720" w:hanging="720"/>
        <w:jc w:val="both"/>
        <w:rPr>
          <w:rFonts w:ascii="Arial" w:hAnsi="Arial" w:cs="Arial"/>
          <w:sz w:val="20"/>
        </w:rPr>
      </w:pPr>
      <w:r w:rsidRPr="00927C39">
        <w:rPr>
          <w:rFonts w:ascii="Arial" w:hAnsi="Arial" w:cs="Arial"/>
          <w:sz w:val="20"/>
        </w:rPr>
        <w:tab/>
        <w:t xml:space="preserve">Cold-formed steel support members shall demonstrate compliance with </w:t>
      </w:r>
      <w:r w:rsidR="00B67CDE" w:rsidRPr="00B67CDE">
        <w:rPr>
          <w:rFonts w:ascii="Arial" w:hAnsi="Arial" w:cs="Arial"/>
          <w:sz w:val="20"/>
        </w:rPr>
        <w:t xml:space="preserve">the requirements in Section 3.1.5 of this criteria. </w:t>
      </w:r>
      <w:r w:rsidR="00D00233">
        <w:rPr>
          <w:rFonts w:ascii="Arial" w:hAnsi="Arial" w:cs="Arial"/>
          <w:sz w:val="20"/>
        </w:rPr>
        <w:t xml:space="preserve">Compliance shall be </w:t>
      </w:r>
      <w:r w:rsidRPr="00927C39">
        <w:rPr>
          <w:rFonts w:ascii="Arial" w:hAnsi="Arial" w:cs="Arial"/>
          <w:sz w:val="20"/>
        </w:rPr>
        <w:t>verified by qualification tests performed at the manufacturing location that is part of an ongoing quality control program. Testing may be conducted by the mill or a testing laboratory complying with Section 3.2.f of this criteria.  Tests shall verify steel thickness, yield and tensile strengths, total elongation, chemical composition, and protective coating type and thickness. Cold-formed steel supporting members shall be listed in a product evaluation report from an ISO/IEC 17065 certification body</w:t>
      </w:r>
      <w:r w:rsidRPr="00927C39" w:rsidDel="006C74C6">
        <w:rPr>
          <w:rFonts w:ascii="Arial" w:hAnsi="Arial" w:cs="Arial"/>
          <w:sz w:val="20"/>
        </w:rPr>
        <w:t xml:space="preserve"> </w:t>
      </w:r>
      <w:r w:rsidRPr="00927C39">
        <w:rPr>
          <w:rFonts w:ascii="Arial" w:hAnsi="Arial" w:cs="Arial"/>
          <w:sz w:val="20"/>
        </w:rPr>
        <w:t xml:space="preserve">accredited by an accreditation body conforming to ISO/IEC 17011 or other nationally recognized certification programs, which is accepted by the evaluation service agency. </w:t>
      </w:r>
    </w:p>
    <w:p w14:paraId="748338A2" w14:textId="77777777" w:rsidR="00B72CA6" w:rsidRPr="00927C39" w:rsidRDefault="00B72CA6" w:rsidP="00B72CA6">
      <w:pPr>
        <w:tabs>
          <w:tab w:val="left" w:pos="720"/>
        </w:tabs>
        <w:ind w:left="720" w:hanging="720"/>
        <w:jc w:val="both"/>
        <w:rPr>
          <w:rFonts w:ascii="Arial" w:hAnsi="Arial" w:cs="Arial"/>
          <w:b/>
          <w:sz w:val="20"/>
        </w:rPr>
      </w:pPr>
    </w:p>
    <w:p w14:paraId="6920A280" w14:textId="77777777" w:rsidR="00B72CA6" w:rsidRPr="00927C39" w:rsidRDefault="00B72CA6" w:rsidP="00B72CA6">
      <w:pPr>
        <w:tabs>
          <w:tab w:val="left" w:pos="720"/>
        </w:tabs>
        <w:ind w:left="720" w:hanging="720"/>
        <w:jc w:val="both"/>
        <w:rPr>
          <w:rFonts w:ascii="Arial" w:hAnsi="Arial" w:cs="Arial"/>
          <w:b/>
          <w:sz w:val="20"/>
        </w:rPr>
      </w:pPr>
      <w:r w:rsidRPr="00927C39">
        <w:rPr>
          <w:rFonts w:ascii="Arial" w:hAnsi="Arial" w:cs="Arial"/>
          <w:b/>
          <w:sz w:val="20"/>
        </w:rPr>
        <w:t>4.6</w:t>
      </w:r>
      <w:r w:rsidRPr="00927C39">
        <w:rPr>
          <w:rFonts w:ascii="Arial" w:hAnsi="Arial" w:cs="Arial"/>
          <w:b/>
          <w:sz w:val="20"/>
        </w:rPr>
        <w:tab/>
        <w:t>Structural Performance:</w:t>
      </w:r>
    </w:p>
    <w:p w14:paraId="2406E7E3" w14:textId="77777777" w:rsidR="00B72CA6" w:rsidRPr="00927C39" w:rsidRDefault="00B72CA6" w:rsidP="00B72CA6">
      <w:pPr>
        <w:ind w:left="720" w:hanging="720"/>
        <w:rPr>
          <w:rFonts w:ascii="Arial" w:hAnsi="Arial" w:cs="Arial"/>
          <w:b/>
          <w:sz w:val="20"/>
        </w:rPr>
      </w:pPr>
      <w:r w:rsidRPr="00927C39">
        <w:rPr>
          <w:rFonts w:ascii="Arial" w:hAnsi="Arial" w:cs="Arial"/>
          <w:b/>
          <w:sz w:val="20"/>
        </w:rPr>
        <w:tab/>
      </w:r>
      <w:r w:rsidRPr="00927C39">
        <w:rPr>
          <w:rFonts w:ascii="Arial" w:hAnsi="Arial" w:cs="Arial"/>
          <w:sz w:val="20"/>
        </w:rPr>
        <w:t>Structural composite assemblies shall be tested for their intended end use and approval as horizontal diaphragms and underlayment, floor or roof assemblies as shown below shall be tested and evaluated for each variation in components that significantly affects test results as shown in the engineering assessment:</w:t>
      </w:r>
    </w:p>
    <w:p w14:paraId="37FAABB5" w14:textId="77777777" w:rsidR="00B72CA6" w:rsidRPr="00927C39" w:rsidRDefault="00B72CA6" w:rsidP="00B72CA6">
      <w:pPr>
        <w:ind w:left="720" w:hanging="720"/>
        <w:rPr>
          <w:rFonts w:ascii="Arial" w:hAnsi="Arial" w:cs="Arial"/>
          <w:b/>
          <w:sz w:val="20"/>
        </w:rPr>
      </w:pPr>
    </w:p>
    <w:p w14:paraId="269A1A18" w14:textId="77777777" w:rsidR="00B72CA6" w:rsidRPr="00927C39" w:rsidRDefault="00B72CA6" w:rsidP="00B72CA6">
      <w:pPr>
        <w:tabs>
          <w:tab w:val="left" w:pos="720"/>
        </w:tabs>
        <w:ind w:left="720"/>
        <w:jc w:val="both"/>
        <w:rPr>
          <w:rFonts w:ascii="Arial" w:hAnsi="Arial" w:cs="Arial"/>
          <w:b/>
          <w:sz w:val="20"/>
        </w:rPr>
      </w:pPr>
      <w:r w:rsidRPr="00927C39">
        <w:rPr>
          <w:rFonts w:ascii="Arial" w:hAnsi="Arial" w:cs="Arial"/>
          <w:b/>
          <w:sz w:val="20"/>
        </w:rPr>
        <w:t>4.6.1 Diaphragm Shear Strength and Stiffness (Mandatory):</w:t>
      </w:r>
    </w:p>
    <w:p w14:paraId="00E7CE4F" w14:textId="6395E201" w:rsidR="00B72CA6" w:rsidRPr="00927C39" w:rsidRDefault="00B72CA6" w:rsidP="00B72CA6">
      <w:pPr>
        <w:tabs>
          <w:tab w:val="left" w:pos="720"/>
        </w:tabs>
        <w:ind w:left="720"/>
        <w:jc w:val="both"/>
        <w:rPr>
          <w:rFonts w:ascii="Arial" w:hAnsi="Arial" w:cs="Arial"/>
          <w:b/>
          <w:sz w:val="20"/>
        </w:rPr>
      </w:pPr>
      <w:r w:rsidRPr="00927C39">
        <w:rPr>
          <w:rFonts w:ascii="Arial" w:hAnsi="Arial" w:cs="Arial"/>
          <w:sz w:val="20"/>
        </w:rPr>
        <w:t xml:space="preserve">Diaphragm testing shall be performed in accordance with AISI S907 or ASTM E455. The scope of the testing shall bound the range of variable component values for composite panel thickness (sheet steel and/non-combustible sheathing); material strengths; spacing and base steel thickness of steel framing members; type, spacing, and edge distance of sheathing fasteners; and the orientation of panels for which recognition is sought in the evaluation report. </w:t>
      </w:r>
      <w:r w:rsidR="000E1CFB">
        <w:rPr>
          <w:rFonts w:ascii="Arial" w:hAnsi="Arial" w:cs="Arial"/>
          <w:sz w:val="20"/>
        </w:rPr>
        <w:t xml:space="preserve">The number of tests shall comply with Section </w:t>
      </w:r>
      <w:r w:rsidR="003F2429">
        <w:rPr>
          <w:rFonts w:ascii="Arial" w:hAnsi="Arial" w:cs="Arial"/>
          <w:sz w:val="20"/>
        </w:rPr>
        <w:t>8 of AISI S907.</w:t>
      </w:r>
    </w:p>
    <w:p w14:paraId="57E25A08" w14:textId="77777777" w:rsidR="00B72CA6" w:rsidRPr="00927C39" w:rsidRDefault="00B72CA6" w:rsidP="00B72CA6">
      <w:pPr>
        <w:tabs>
          <w:tab w:val="left" w:pos="720"/>
        </w:tabs>
        <w:ind w:left="720"/>
        <w:jc w:val="both"/>
        <w:rPr>
          <w:rFonts w:ascii="Arial" w:hAnsi="Arial" w:cs="Arial"/>
          <w:b/>
          <w:sz w:val="20"/>
        </w:rPr>
      </w:pPr>
    </w:p>
    <w:p w14:paraId="21A4BAA1" w14:textId="77777777" w:rsidR="00B72CA6" w:rsidRPr="00927C39" w:rsidRDefault="00B72CA6" w:rsidP="00B72CA6">
      <w:pPr>
        <w:tabs>
          <w:tab w:val="left" w:pos="720"/>
        </w:tabs>
        <w:ind w:left="720"/>
        <w:jc w:val="both"/>
        <w:rPr>
          <w:rFonts w:ascii="Arial" w:hAnsi="Arial" w:cs="Arial"/>
          <w:sz w:val="20"/>
        </w:rPr>
      </w:pPr>
      <w:r w:rsidRPr="00927C39">
        <w:rPr>
          <w:rFonts w:ascii="Arial" w:hAnsi="Arial" w:cs="Arial"/>
          <w:b/>
          <w:sz w:val="20"/>
        </w:rPr>
        <w:t>4.6.2 Fastener Strength (Optional):</w:t>
      </w:r>
      <w:r w:rsidRPr="00927C39">
        <w:rPr>
          <w:rFonts w:ascii="Arial" w:hAnsi="Arial" w:cs="Arial"/>
          <w:sz w:val="20"/>
        </w:rPr>
        <w:t xml:space="preserve"> </w:t>
      </w:r>
    </w:p>
    <w:p w14:paraId="479869A3" w14:textId="75D19C65" w:rsidR="00B72CA6" w:rsidRPr="00927C39" w:rsidRDefault="00B72CA6" w:rsidP="00B72CA6">
      <w:pPr>
        <w:tabs>
          <w:tab w:val="left" w:pos="720"/>
        </w:tabs>
        <w:ind w:left="720"/>
        <w:jc w:val="both"/>
        <w:rPr>
          <w:rFonts w:ascii="Arial" w:hAnsi="Arial" w:cs="Arial"/>
          <w:sz w:val="20"/>
        </w:rPr>
      </w:pPr>
      <w:r w:rsidRPr="00927C39">
        <w:rPr>
          <w:rFonts w:ascii="Arial" w:hAnsi="Arial" w:cs="Arial"/>
          <w:sz w:val="20"/>
        </w:rPr>
        <w:t xml:space="preserve">When the shear capacity of the diaphragm </w:t>
      </w:r>
      <w:r w:rsidR="005840B0">
        <w:rPr>
          <w:rFonts w:ascii="Arial" w:hAnsi="Arial" w:cs="Arial"/>
          <w:sz w:val="20"/>
        </w:rPr>
        <w:t>is</w:t>
      </w:r>
      <w:r w:rsidRPr="00927C39">
        <w:rPr>
          <w:rFonts w:ascii="Arial" w:hAnsi="Arial" w:cs="Arial"/>
          <w:sz w:val="20"/>
        </w:rPr>
        <w:t xml:space="preserve"> established for intermediate panel configurations between boundaries of tested panel configurations, the strength of fasteners in the composite panel shall be tested in accordance with AISI S905. Each combination of sheathing thickness(es), maximum metal thickness(es), and fastener type and size, for which recognition is sought shall be tested. The loads applied to the connection and fastener slip shall be measured.</w:t>
      </w:r>
      <w:r w:rsidR="00DC27AE">
        <w:rPr>
          <w:rFonts w:ascii="Arial" w:hAnsi="Arial" w:cs="Arial"/>
          <w:sz w:val="20"/>
        </w:rPr>
        <w:t xml:space="preserve"> The number of tests shall comply with Section 8.1.1 of AISI S905</w:t>
      </w:r>
      <w:r w:rsidR="0008464C">
        <w:rPr>
          <w:rFonts w:ascii="Arial" w:hAnsi="Arial" w:cs="Arial"/>
          <w:sz w:val="20"/>
        </w:rPr>
        <w:t>.</w:t>
      </w:r>
    </w:p>
    <w:p w14:paraId="3D196011" w14:textId="77777777" w:rsidR="00B72CA6" w:rsidRPr="00927C39" w:rsidRDefault="00B72CA6" w:rsidP="00B72CA6">
      <w:pPr>
        <w:tabs>
          <w:tab w:val="left" w:pos="720"/>
        </w:tabs>
        <w:ind w:left="720"/>
        <w:jc w:val="both"/>
        <w:rPr>
          <w:rFonts w:ascii="Arial" w:hAnsi="Arial" w:cs="Arial"/>
          <w:b/>
          <w:sz w:val="20"/>
        </w:rPr>
      </w:pPr>
    </w:p>
    <w:p w14:paraId="11873B74" w14:textId="77777777" w:rsidR="00B72CA6" w:rsidRPr="00927C39" w:rsidRDefault="00B72CA6" w:rsidP="00B72CA6">
      <w:pPr>
        <w:tabs>
          <w:tab w:val="left" w:pos="720"/>
        </w:tabs>
        <w:ind w:left="720"/>
        <w:jc w:val="both"/>
        <w:rPr>
          <w:rFonts w:ascii="Arial" w:hAnsi="Arial" w:cs="Arial"/>
          <w:b/>
          <w:sz w:val="20"/>
        </w:rPr>
      </w:pPr>
      <w:r w:rsidRPr="00927C39">
        <w:rPr>
          <w:rFonts w:ascii="Arial" w:hAnsi="Arial" w:cs="Arial"/>
          <w:b/>
          <w:sz w:val="20"/>
        </w:rPr>
        <w:t xml:space="preserve">4.6.3 Floor or Roof Sheathing (Optional): </w:t>
      </w:r>
    </w:p>
    <w:p w14:paraId="0C008B5D" w14:textId="1088F451" w:rsidR="00B72CA6" w:rsidRPr="00927C39" w:rsidRDefault="00B72CA6" w:rsidP="00B72CA6">
      <w:pPr>
        <w:tabs>
          <w:tab w:val="left" w:pos="720"/>
        </w:tabs>
        <w:ind w:left="720"/>
        <w:jc w:val="both"/>
        <w:rPr>
          <w:rFonts w:ascii="Arial" w:hAnsi="Arial" w:cs="Arial"/>
          <w:sz w:val="20"/>
        </w:rPr>
      </w:pPr>
      <w:r w:rsidRPr="00927C39">
        <w:rPr>
          <w:rFonts w:ascii="Arial" w:hAnsi="Arial" w:cs="Arial"/>
          <w:sz w:val="20"/>
        </w:rPr>
        <w:t xml:space="preserve">When the sheathing component is not already approved for supporting vertical floor and roof loading in the IBC, IRC, CBC, or a product evaluation report </w:t>
      </w:r>
      <w:r w:rsidR="00D27C02" w:rsidRPr="00D27C02">
        <w:rPr>
          <w:rFonts w:ascii="Arial" w:hAnsi="Arial" w:cs="Arial"/>
          <w:sz w:val="20"/>
        </w:rPr>
        <w:t>from an ISO/IEC 17065 certification body accredited by an accreditation body conforming to ISO/IEC 17011 or other nationally recognized certification programs, which is accepted by the evaluation service agency</w:t>
      </w:r>
      <w:r w:rsidRPr="00927C39">
        <w:rPr>
          <w:rFonts w:ascii="Arial" w:hAnsi="Arial" w:cs="Arial"/>
          <w:sz w:val="20"/>
        </w:rPr>
        <w:t>, the composite panels shall be tested to determine the following load capacities:</w:t>
      </w:r>
    </w:p>
    <w:p w14:paraId="0BEF276F" w14:textId="77777777" w:rsidR="00B72CA6" w:rsidRPr="00927C39" w:rsidRDefault="00B72CA6" w:rsidP="00B72CA6">
      <w:pPr>
        <w:tabs>
          <w:tab w:val="left" w:pos="720"/>
        </w:tabs>
        <w:ind w:left="720"/>
        <w:jc w:val="both"/>
        <w:rPr>
          <w:rFonts w:ascii="Arial" w:hAnsi="Arial" w:cs="Arial"/>
          <w:b/>
          <w:sz w:val="20"/>
        </w:rPr>
      </w:pPr>
    </w:p>
    <w:p w14:paraId="70C88D16" w14:textId="4C23B494" w:rsidR="00B72CA6" w:rsidRPr="00927C39" w:rsidRDefault="00B72CA6" w:rsidP="00B72CA6">
      <w:pPr>
        <w:tabs>
          <w:tab w:val="left" w:pos="720"/>
        </w:tabs>
        <w:ind w:left="720"/>
        <w:jc w:val="both"/>
        <w:rPr>
          <w:rFonts w:ascii="Arial" w:hAnsi="Arial" w:cs="Arial"/>
          <w:b/>
          <w:sz w:val="20"/>
        </w:rPr>
      </w:pPr>
      <w:r w:rsidRPr="00927C39">
        <w:rPr>
          <w:rFonts w:ascii="Arial" w:hAnsi="Arial" w:cs="Arial"/>
          <w:b/>
          <w:sz w:val="20"/>
        </w:rPr>
        <w:t xml:space="preserve">4.6.3.1 Concentrated Live </w:t>
      </w:r>
      <w:r w:rsidR="001F0A75">
        <w:rPr>
          <w:rFonts w:ascii="Arial" w:hAnsi="Arial" w:cs="Arial"/>
          <w:b/>
          <w:sz w:val="20"/>
        </w:rPr>
        <w:t>L</w:t>
      </w:r>
      <w:r w:rsidRPr="00927C39">
        <w:rPr>
          <w:rFonts w:ascii="Arial" w:hAnsi="Arial" w:cs="Arial"/>
          <w:b/>
          <w:sz w:val="20"/>
        </w:rPr>
        <w:t xml:space="preserve">oads: </w:t>
      </w:r>
    </w:p>
    <w:p w14:paraId="58D974EF" w14:textId="71118637" w:rsidR="00B72CA6" w:rsidRPr="00927C39" w:rsidRDefault="00AB0AA6" w:rsidP="00B72CA6">
      <w:pPr>
        <w:tabs>
          <w:tab w:val="left" w:pos="720"/>
        </w:tabs>
        <w:ind w:left="720"/>
        <w:jc w:val="both"/>
        <w:rPr>
          <w:rFonts w:ascii="Arial" w:hAnsi="Arial" w:cs="Arial"/>
          <w:i/>
          <w:sz w:val="20"/>
        </w:rPr>
      </w:pPr>
      <w:r>
        <w:rPr>
          <w:rFonts w:ascii="Arial" w:hAnsi="Arial" w:cs="Arial"/>
          <w:sz w:val="20"/>
        </w:rPr>
        <w:t>The sheathing</w:t>
      </w:r>
      <w:r w:rsidR="00B72CA6" w:rsidRPr="00927C39">
        <w:rPr>
          <w:rFonts w:ascii="Arial" w:hAnsi="Arial" w:cs="Arial"/>
          <w:sz w:val="20"/>
        </w:rPr>
        <w:t xml:space="preserve"> shall be tested in accordance with ASTM E2322 for optional concentrated live load capacity.</w:t>
      </w:r>
      <w:r w:rsidR="00B72CA6" w:rsidRPr="00927C39" w:rsidDel="007A6B11">
        <w:rPr>
          <w:rFonts w:ascii="Arial" w:hAnsi="Arial" w:cs="Arial"/>
          <w:sz w:val="20"/>
        </w:rPr>
        <w:t xml:space="preserve"> </w:t>
      </w:r>
      <w:r w:rsidR="00B72CA6" w:rsidRPr="00927C39">
        <w:rPr>
          <w:rFonts w:ascii="Arial" w:hAnsi="Arial" w:cs="Arial"/>
          <w:sz w:val="20"/>
        </w:rPr>
        <w:t>The concentrated load shall be applied over an area measuring a minimum of 2½ feet (762 mm) square. The load shall be applied at the most critical location. Multiple tests may be necessary to determine the critical location.</w:t>
      </w:r>
      <w:r w:rsidR="002E4666" w:rsidRPr="002E4666">
        <w:t xml:space="preserve"> </w:t>
      </w:r>
      <w:r w:rsidR="002E4666" w:rsidRPr="002E4666">
        <w:rPr>
          <w:rFonts w:ascii="Arial" w:hAnsi="Arial" w:cs="Arial"/>
          <w:sz w:val="20"/>
        </w:rPr>
        <w:t>The number of tests shall comply with Section 8.1.1 of AISI S905.</w:t>
      </w:r>
    </w:p>
    <w:p w14:paraId="2967DD0D" w14:textId="77777777" w:rsidR="00B72CA6" w:rsidRPr="00927C39" w:rsidRDefault="00B72CA6" w:rsidP="00B72CA6">
      <w:pPr>
        <w:tabs>
          <w:tab w:val="left" w:pos="720"/>
        </w:tabs>
        <w:ind w:left="720"/>
        <w:jc w:val="both"/>
        <w:rPr>
          <w:rFonts w:ascii="Arial" w:hAnsi="Arial" w:cs="Arial"/>
          <w:b/>
          <w:sz w:val="20"/>
        </w:rPr>
      </w:pPr>
    </w:p>
    <w:p w14:paraId="1098089A" w14:textId="4D79BD72" w:rsidR="00B72CA6" w:rsidRPr="00927C39" w:rsidRDefault="00B72CA6" w:rsidP="00B72CA6">
      <w:pPr>
        <w:tabs>
          <w:tab w:val="left" w:pos="720"/>
        </w:tabs>
        <w:ind w:left="720"/>
        <w:jc w:val="both"/>
        <w:rPr>
          <w:rFonts w:ascii="Arial" w:hAnsi="Arial" w:cs="Arial"/>
          <w:b/>
          <w:sz w:val="20"/>
        </w:rPr>
      </w:pPr>
      <w:r w:rsidRPr="00927C39">
        <w:rPr>
          <w:rFonts w:ascii="Arial" w:hAnsi="Arial" w:cs="Arial"/>
          <w:b/>
          <w:sz w:val="20"/>
        </w:rPr>
        <w:t xml:space="preserve">4.6.3.2 Uniform Live </w:t>
      </w:r>
      <w:r w:rsidR="001F0A75">
        <w:rPr>
          <w:rFonts w:ascii="Arial" w:hAnsi="Arial" w:cs="Arial"/>
          <w:b/>
          <w:sz w:val="20"/>
        </w:rPr>
        <w:t>Loads</w:t>
      </w:r>
      <w:r w:rsidRPr="00927C39">
        <w:rPr>
          <w:rFonts w:ascii="Arial" w:hAnsi="Arial" w:cs="Arial"/>
          <w:b/>
          <w:sz w:val="20"/>
        </w:rPr>
        <w:t>:</w:t>
      </w:r>
    </w:p>
    <w:p w14:paraId="338EBD5C" w14:textId="77777777" w:rsidR="00B72CA6" w:rsidRPr="00927C39" w:rsidRDefault="00B72CA6" w:rsidP="00B72CA6">
      <w:pPr>
        <w:tabs>
          <w:tab w:val="left" w:pos="720"/>
        </w:tabs>
        <w:ind w:left="720"/>
        <w:jc w:val="both"/>
        <w:rPr>
          <w:rFonts w:ascii="Arial" w:hAnsi="Arial" w:cs="Arial"/>
          <w:sz w:val="20"/>
        </w:rPr>
      </w:pPr>
      <w:r w:rsidRPr="00927C39">
        <w:rPr>
          <w:rFonts w:ascii="Arial" w:hAnsi="Arial" w:cs="Arial"/>
          <w:sz w:val="20"/>
        </w:rPr>
        <w:t xml:space="preserve">Composite Panels shall be tested in accordance with ASTM E2322 for uniform load capacity. </w:t>
      </w:r>
    </w:p>
    <w:p w14:paraId="06033BDB" w14:textId="77777777" w:rsidR="00B72CA6" w:rsidRPr="00927C39" w:rsidRDefault="00B72CA6" w:rsidP="00B72CA6">
      <w:pPr>
        <w:tabs>
          <w:tab w:val="left" w:pos="720"/>
        </w:tabs>
        <w:ind w:left="720"/>
        <w:jc w:val="both"/>
        <w:rPr>
          <w:rFonts w:ascii="Arial" w:hAnsi="Arial" w:cs="Arial"/>
          <w:b/>
          <w:bCs/>
          <w:sz w:val="20"/>
        </w:rPr>
      </w:pPr>
    </w:p>
    <w:p w14:paraId="451BF456" w14:textId="77777777" w:rsidR="00B72CA6" w:rsidRPr="00927C39" w:rsidRDefault="00B72CA6" w:rsidP="00B72CA6">
      <w:pPr>
        <w:tabs>
          <w:tab w:val="left" w:pos="720"/>
        </w:tabs>
        <w:jc w:val="both"/>
        <w:rPr>
          <w:rFonts w:ascii="Arial" w:hAnsi="Arial" w:cs="Arial"/>
          <w:b/>
          <w:bCs/>
          <w:sz w:val="20"/>
        </w:rPr>
      </w:pPr>
      <w:r w:rsidRPr="00927C39">
        <w:rPr>
          <w:rFonts w:ascii="Arial" w:hAnsi="Arial" w:cs="Arial"/>
          <w:b/>
          <w:bCs/>
          <w:sz w:val="20"/>
        </w:rPr>
        <w:t xml:space="preserve">4.7 </w:t>
      </w:r>
      <w:r w:rsidRPr="00927C39">
        <w:rPr>
          <w:rFonts w:ascii="Arial" w:hAnsi="Arial" w:cs="Arial"/>
          <w:b/>
          <w:bCs/>
          <w:sz w:val="20"/>
        </w:rPr>
        <w:tab/>
        <w:t>Fire-Resistance Ratings (Optional):</w:t>
      </w:r>
    </w:p>
    <w:p w14:paraId="5C794E6C" w14:textId="59798E13" w:rsidR="00B72CA6" w:rsidRPr="00927C39" w:rsidRDefault="00B72CA6" w:rsidP="00B72CA6">
      <w:pPr>
        <w:tabs>
          <w:tab w:val="left" w:pos="720"/>
        </w:tabs>
        <w:ind w:left="720"/>
        <w:jc w:val="both"/>
        <w:rPr>
          <w:rFonts w:ascii="Arial" w:hAnsi="Arial" w:cs="Arial"/>
          <w:sz w:val="20"/>
        </w:rPr>
      </w:pPr>
      <w:r w:rsidRPr="00927C39">
        <w:rPr>
          <w:rFonts w:ascii="Arial" w:hAnsi="Arial" w:cs="Arial"/>
          <w:sz w:val="20"/>
        </w:rPr>
        <w:t>Values for fire-resistance-rated roof and floor-ceiling assemblies shall be established by tests conducted in accordance with ASTM E119</w:t>
      </w:r>
      <w:bookmarkStart w:id="3" w:name="_Hlk23754587"/>
      <w:r w:rsidRPr="00927C39">
        <w:rPr>
          <w:rFonts w:ascii="Arial" w:hAnsi="Arial" w:cs="Arial"/>
          <w:sz w:val="20"/>
        </w:rPr>
        <w:t xml:space="preserve">. </w:t>
      </w:r>
      <w:bookmarkEnd w:id="3"/>
      <w:r w:rsidRPr="00927C39">
        <w:rPr>
          <w:rFonts w:ascii="Arial" w:hAnsi="Arial" w:cs="Arial"/>
          <w:sz w:val="20"/>
        </w:rPr>
        <w:t>or UL 263</w:t>
      </w:r>
      <w:r w:rsidR="007E0CEF">
        <w:rPr>
          <w:rFonts w:ascii="Arial" w:hAnsi="Arial" w:cs="Arial"/>
          <w:sz w:val="20"/>
        </w:rPr>
        <w:t>.</w:t>
      </w:r>
    </w:p>
    <w:p w14:paraId="34C27481" w14:textId="77777777" w:rsidR="00B72CA6" w:rsidRPr="00927C39" w:rsidRDefault="00B72CA6" w:rsidP="00B72CA6">
      <w:pPr>
        <w:tabs>
          <w:tab w:val="left" w:pos="720"/>
        </w:tabs>
        <w:ind w:left="720"/>
        <w:jc w:val="both"/>
        <w:rPr>
          <w:rFonts w:ascii="Arial" w:hAnsi="Arial" w:cs="Arial"/>
          <w:b/>
          <w:sz w:val="20"/>
        </w:rPr>
      </w:pPr>
    </w:p>
    <w:p w14:paraId="22FC4897" w14:textId="77777777" w:rsidR="00B72CA6" w:rsidRPr="00927C39" w:rsidRDefault="00B72CA6" w:rsidP="00B72CA6">
      <w:pPr>
        <w:tabs>
          <w:tab w:val="left" w:pos="720"/>
        </w:tabs>
        <w:jc w:val="both"/>
        <w:rPr>
          <w:rFonts w:ascii="Arial" w:hAnsi="Arial" w:cs="Arial"/>
          <w:b/>
          <w:sz w:val="20"/>
        </w:rPr>
      </w:pPr>
      <w:r w:rsidRPr="00927C39">
        <w:rPr>
          <w:rFonts w:ascii="Arial" w:hAnsi="Arial" w:cs="Arial"/>
          <w:b/>
          <w:sz w:val="20"/>
        </w:rPr>
        <w:t xml:space="preserve">4.8 </w:t>
      </w:r>
      <w:r w:rsidRPr="00927C39">
        <w:rPr>
          <w:rFonts w:ascii="Arial" w:hAnsi="Arial" w:cs="Arial"/>
          <w:b/>
          <w:sz w:val="20"/>
        </w:rPr>
        <w:tab/>
        <w:t>Noncombustible Classification (Optional):</w:t>
      </w:r>
    </w:p>
    <w:p w14:paraId="43798686" w14:textId="452C0CCF" w:rsidR="00B72CA6" w:rsidRPr="00927C39" w:rsidRDefault="00B72CA6" w:rsidP="00B72CA6">
      <w:pPr>
        <w:tabs>
          <w:tab w:val="left" w:pos="720"/>
        </w:tabs>
        <w:ind w:left="720"/>
        <w:jc w:val="both"/>
        <w:rPr>
          <w:rFonts w:ascii="Arial" w:hAnsi="Arial" w:cs="Arial"/>
          <w:b/>
          <w:sz w:val="20"/>
        </w:rPr>
      </w:pPr>
      <w:r w:rsidRPr="00927C39">
        <w:rPr>
          <w:rFonts w:ascii="Arial" w:hAnsi="Arial" w:cs="Arial"/>
          <w:sz w:val="20"/>
        </w:rPr>
        <w:t xml:space="preserve">Classification for the composite </w:t>
      </w:r>
      <w:r w:rsidR="00E65105">
        <w:rPr>
          <w:rFonts w:ascii="Arial" w:hAnsi="Arial" w:cs="Arial"/>
          <w:sz w:val="20"/>
        </w:rPr>
        <w:t xml:space="preserve">panel </w:t>
      </w:r>
      <w:r w:rsidRPr="00927C39">
        <w:rPr>
          <w:rFonts w:ascii="Arial" w:hAnsi="Arial" w:cs="Arial"/>
          <w:sz w:val="20"/>
        </w:rPr>
        <w:t xml:space="preserve">assembly as noncombustible shall be established by tests conducted in accordance with ASTM E136 at </w:t>
      </w:r>
      <w:r w:rsidR="006B0439">
        <w:rPr>
          <w:rFonts w:ascii="Arial" w:hAnsi="Arial" w:cs="Arial"/>
          <w:sz w:val="20"/>
        </w:rPr>
        <w:t>the</w:t>
      </w:r>
      <w:r w:rsidR="006B0439" w:rsidRPr="00927C39">
        <w:rPr>
          <w:rFonts w:ascii="Arial" w:hAnsi="Arial" w:cs="Arial"/>
          <w:sz w:val="20"/>
        </w:rPr>
        <w:t xml:space="preserve"> </w:t>
      </w:r>
      <w:r w:rsidRPr="00927C39">
        <w:rPr>
          <w:rFonts w:ascii="Arial" w:hAnsi="Arial" w:cs="Arial"/>
          <w:sz w:val="20"/>
        </w:rPr>
        <w:t xml:space="preserve">age of </w:t>
      </w:r>
      <w:r w:rsidR="003C6D97">
        <w:rPr>
          <w:rFonts w:ascii="Arial" w:hAnsi="Arial" w:cs="Arial"/>
          <w:sz w:val="20"/>
        </w:rPr>
        <w:t xml:space="preserve">not less than </w:t>
      </w:r>
      <w:r w:rsidRPr="00927C39">
        <w:rPr>
          <w:rFonts w:ascii="Arial" w:hAnsi="Arial" w:cs="Arial"/>
          <w:sz w:val="20"/>
        </w:rPr>
        <w:t>28 days after manufacture. Tests shall be conducted on the sheathing component alone.</w:t>
      </w:r>
      <w:r w:rsidRPr="00927C39">
        <w:rPr>
          <w:rFonts w:ascii="Arial" w:hAnsi="Arial" w:cs="Arial"/>
          <w:b/>
          <w:sz w:val="20"/>
        </w:rPr>
        <w:t xml:space="preserve"> </w:t>
      </w:r>
    </w:p>
    <w:p w14:paraId="282A88F7" w14:textId="77777777" w:rsidR="00B72CA6" w:rsidRPr="00927C39" w:rsidRDefault="00B72CA6" w:rsidP="00B72CA6">
      <w:pPr>
        <w:tabs>
          <w:tab w:val="left" w:pos="720"/>
        </w:tabs>
        <w:jc w:val="both"/>
        <w:rPr>
          <w:rFonts w:ascii="Arial" w:hAnsi="Arial" w:cs="Arial"/>
          <w:sz w:val="20"/>
        </w:rPr>
      </w:pPr>
    </w:p>
    <w:p w14:paraId="02D52DBF" w14:textId="77777777" w:rsidR="00B72CA6" w:rsidRPr="00927C39" w:rsidRDefault="00B72CA6" w:rsidP="00B72CA6">
      <w:pPr>
        <w:tabs>
          <w:tab w:val="left" w:pos="720"/>
        </w:tabs>
        <w:jc w:val="both"/>
        <w:rPr>
          <w:rFonts w:ascii="Arial" w:hAnsi="Arial" w:cs="Arial"/>
          <w:b/>
          <w:sz w:val="20"/>
        </w:rPr>
      </w:pPr>
      <w:r w:rsidRPr="00927C39">
        <w:rPr>
          <w:rFonts w:ascii="Arial" w:hAnsi="Arial" w:cs="Arial"/>
          <w:b/>
          <w:sz w:val="20"/>
        </w:rPr>
        <w:t>4.9</w:t>
      </w:r>
      <w:r w:rsidRPr="00927C39">
        <w:rPr>
          <w:rFonts w:ascii="Arial" w:hAnsi="Arial" w:cs="Arial"/>
          <w:b/>
          <w:sz w:val="20"/>
        </w:rPr>
        <w:tab/>
        <w:t>Sound Controlled Assemblies (Optional):</w:t>
      </w:r>
    </w:p>
    <w:p w14:paraId="4748ACD6" w14:textId="7844E77E" w:rsidR="00B72CA6" w:rsidRPr="00927C39" w:rsidRDefault="00B72CA6" w:rsidP="00B72CA6">
      <w:pPr>
        <w:tabs>
          <w:tab w:val="left" w:pos="720"/>
        </w:tabs>
        <w:ind w:left="720"/>
        <w:jc w:val="both"/>
        <w:rPr>
          <w:rFonts w:ascii="Arial" w:hAnsi="Arial" w:cs="Arial"/>
          <w:sz w:val="20"/>
        </w:rPr>
      </w:pPr>
      <w:r w:rsidRPr="00927C39">
        <w:rPr>
          <w:rFonts w:ascii="Arial" w:hAnsi="Arial" w:cs="Arial"/>
          <w:sz w:val="20"/>
        </w:rPr>
        <w:t xml:space="preserve">Values for sound-controlled assemblies shall be established by tests conducted in accordance with ASTM E90 </w:t>
      </w:r>
      <w:r w:rsidR="002C0424">
        <w:rPr>
          <w:rFonts w:ascii="Arial" w:hAnsi="Arial" w:cs="Arial"/>
          <w:sz w:val="20"/>
        </w:rPr>
        <w:t>or</w:t>
      </w:r>
      <w:r w:rsidR="002C0424" w:rsidRPr="00927C39">
        <w:rPr>
          <w:rFonts w:ascii="Arial" w:hAnsi="Arial" w:cs="Arial"/>
          <w:sz w:val="20"/>
        </w:rPr>
        <w:t xml:space="preserve"> </w:t>
      </w:r>
      <w:r w:rsidRPr="00927C39">
        <w:rPr>
          <w:rFonts w:ascii="Arial" w:hAnsi="Arial" w:cs="Arial"/>
          <w:sz w:val="20"/>
        </w:rPr>
        <w:t xml:space="preserve">ASTM </w:t>
      </w:r>
      <w:r w:rsidR="002C0424">
        <w:rPr>
          <w:rFonts w:ascii="Arial" w:hAnsi="Arial" w:cs="Arial"/>
          <w:sz w:val="20"/>
        </w:rPr>
        <w:t>E336</w:t>
      </w:r>
      <w:r w:rsidR="002C0424" w:rsidRPr="00927C39">
        <w:rPr>
          <w:rFonts w:ascii="Arial" w:hAnsi="Arial" w:cs="Arial"/>
          <w:sz w:val="20"/>
        </w:rPr>
        <w:t xml:space="preserve"> </w:t>
      </w:r>
      <w:r w:rsidRPr="00927C39">
        <w:rPr>
          <w:rFonts w:ascii="Arial" w:hAnsi="Arial" w:cs="Arial"/>
          <w:sz w:val="20"/>
        </w:rPr>
        <w:t>for airborne sound insulation (STC)</w:t>
      </w:r>
      <w:r w:rsidR="00590150">
        <w:rPr>
          <w:rFonts w:ascii="Arial" w:hAnsi="Arial" w:cs="Arial"/>
          <w:sz w:val="20"/>
        </w:rPr>
        <w:t>,</w:t>
      </w:r>
      <w:r w:rsidRPr="00927C39">
        <w:rPr>
          <w:rFonts w:ascii="Arial" w:hAnsi="Arial" w:cs="Arial"/>
          <w:sz w:val="20"/>
        </w:rPr>
        <w:t xml:space="preserve"> and ASTM E492 </w:t>
      </w:r>
      <w:r w:rsidR="002C0424">
        <w:rPr>
          <w:rFonts w:ascii="Arial" w:hAnsi="Arial" w:cs="Arial"/>
          <w:sz w:val="20"/>
        </w:rPr>
        <w:t>or</w:t>
      </w:r>
      <w:r w:rsidR="002C0424" w:rsidRPr="00927C39">
        <w:rPr>
          <w:rFonts w:ascii="Arial" w:hAnsi="Arial" w:cs="Arial"/>
          <w:sz w:val="20"/>
        </w:rPr>
        <w:t xml:space="preserve"> </w:t>
      </w:r>
      <w:r w:rsidRPr="00927C39">
        <w:rPr>
          <w:rFonts w:ascii="Arial" w:hAnsi="Arial" w:cs="Arial"/>
          <w:sz w:val="20"/>
        </w:rPr>
        <w:t xml:space="preserve">ASTM </w:t>
      </w:r>
      <w:r w:rsidR="002C0424">
        <w:rPr>
          <w:rFonts w:ascii="Arial" w:hAnsi="Arial" w:cs="Arial"/>
          <w:sz w:val="20"/>
        </w:rPr>
        <w:t>E1007</w:t>
      </w:r>
      <w:r w:rsidR="002C0424" w:rsidRPr="00927C39">
        <w:rPr>
          <w:rFonts w:ascii="Arial" w:hAnsi="Arial" w:cs="Arial"/>
          <w:sz w:val="20"/>
        </w:rPr>
        <w:t xml:space="preserve"> </w:t>
      </w:r>
      <w:r w:rsidRPr="00927C39">
        <w:rPr>
          <w:rFonts w:ascii="Arial" w:hAnsi="Arial" w:cs="Arial"/>
          <w:sz w:val="20"/>
        </w:rPr>
        <w:t xml:space="preserve">(for impact sound insulation (IIC).  </w:t>
      </w:r>
    </w:p>
    <w:p w14:paraId="4A1B6D47" w14:textId="77777777" w:rsidR="00B72CA6" w:rsidRPr="00927C39" w:rsidRDefault="00B72CA6" w:rsidP="00B72CA6">
      <w:pPr>
        <w:tabs>
          <w:tab w:val="left" w:pos="720"/>
        </w:tabs>
        <w:jc w:val="both"/>
        <w:rPr>
          <w:rFonts w:ascii="Arial" w:hAnsi="Arial" w:cs="Arial"/>
          <w:sz w:val="20"/>
        </w:rPr>
      </w:pPr>
    </w:p>
    <w:p w14:paraId="193C1DFA" w14:textId="77777777" w:rsidR="00B72CA6" w:rsidRPr="00927C39" w:rsidRDefault="00B72CA6" w:rsidP="00B72CA6">
      <w:pPr>
        <w:tabs>
          <w:tab w:val="left" w:pos="720"/>
        </w:tabs>
        <w:jc w:val="both"/>
        <w:rPr>
          <w:rFonts w:ascii="Arial" w:hAnsi="Arial" w:cs="Arial"/>
          <w:b/>
          <w:sz w:val="20"/>
        </w:rPr>
      </w:pPr>
      <w:r w:rsidRPr="00927C39">
        <w:rPr>
          <w:rFonts w:ascii="Arial" w:hAnsi="Arial" w:cs="Arial"/>
          <w:b/>
          <w:sz w:val="20"/>
        </w:rPr>
        <w:t>5.0 QUALITY CONTROL</w:t>
      </w:r>
    </w:p>
    <w:p w14:paraId="3256C9DA" w14:textId="77777777" w:rsidR="00B72CA6" w:rsidRPr="00927C39" w:rsidRDefault="00B72CA6" w:rsidP="00B72CA6">
      <w:pPr>
        <w:tabs>
          <w:tab w:val="left" w:pos="720"/>
        </w:tabs>
        <w:jc w:val="both"/>
        <w:rPr>
          <w:rFonts w:ascii="Arial" w:hAnsi="Arial" w:cs="Arial"/>
          <w:b/>
          <w:sz w:val="20"/>
        </w:rPr>
      </w:pPr>
    </w:p>
    <w:p w14:paraId="468A755B" w14:textId="77777777" w:rsidR="00B72CA6" w:rsidRPr="00927C39" w:rsidRDefault="00B72CA6" w:rsidP="00B72CA6">
      <w:pPr>
        <w:tabs>
          <w:tab w:val="left" w:pos="1080"/>
        </w:tabs>
        <w:ind w:left="720" w:hanging="720"/>
        <w:jc w:val="both"/>
        <w:rPr>
          <w:rFonts w:ascii="Arial" w:hAnsi="Arial" w:cs="Arial"/>
          <w:sz w:val="20"/>
        </w:rPr>
      </w:pPr>
      <w:r w:rsidRPr="00927C39">
        <w:rPr>
          <w:rFonts w:ascii="Arial" w:hAnsi="Arial" w:cs="Arial"/>
          <w:b/>
          <w:sz w:val="20"/>
        </w:rPr>
        <w:t>5.1</w:t>
      </w:r>
      <w:r w:rsidRPr="00927C39">
        <w:rPr>
          <w:rFonts w:ascii="Arial" w:hAnsi="Arial" w:cs="Arial"/>
          <w:sz w:val="20"/>
        </w:rPr>
        <w:tab/>
        <w:t>Quality documentation complying with the UES Review Procedures for Certified Manufacturer’s Quality Management Systems (UES-010) or equivalent shall be submitted.</w:t>
      </w:r>
    </w:p>
    <w:p w14:paraId="48C4F0A3" w14:textId="77777777" w:rsidR="00B72CA6" w:rsidRPr="00927C39" w:rsidRDefault="00B72CA6" w:rsidP="00B72CA6">
      <w:pPr>
        <w:tabs>
          <w:tab w:val="left" w:pos="1080"/>
        </w:tabs>
        <w:ind w:left="720" w:hanging="720"/>
        <w:jc w:val="both"/>
        <w:rPr>
          <w:rFonts w:ascii="Arial" w:hAnsi="Arial" w:cs="Arial"/>
          <w:b/>
          <w:sz w:val="20"/>
        </w:rPr>
      </w:pPr>
    </w:p>
    <w:p w14:paraId="4650691E" w14:textId="77777777" w:rsidR="00B72CA6" w:rsidRPr="00927C39" w:rsidRDefault="00B72CA6" w:rsidP="00B72CA6">
      <w:pPr>
        <w:tabs>
          <w:tab w:val="left" w:pos="1080"/>
        </w:tabs>
        <w:ind w:left="720" w:hanging="720"/>
        <w:jc w:val="both"/>
        <w:rPr>
          <w:rFonts w:ascii="Arial" w:hAnsi="Arial" w:cs="Arial"/>
          <w:sz w:val="20"/>
        </w:rPr>
      </w:pPr>
      <w:r w:rsidRPr="00927C39">
        <w:rPr>
          <w:rFonts w:ascii="Arial" w:hAnsi="Arial" w:cs="Arial"/>
          <w:b/>
          <w:sz w:val="20"/>
        </w:rPr>
        <w:t>5.2</w:t>
      </w:r>
      <w:r w:rsidRPr="00927C39">
        <w:rPr>
          <w:rFonts w:ascii="Arial" w:hAnsi="Arial" w:cs="Arial"/>
          <w:sz w:val="20"/>
        </w:rPr>
        <w:tab/>
        <w:t xml:space="preserve">Inspections of manufacturing facilities are required for this product by the evaluation service agency or an accredited inspection agency. The inspection agency shall be accredited in accordance with ISO/IEC 17020 by an accreditation body conforming to ISO/IEC 17011. </w:t>
      </w:r>
    </w:p>
    <w:p w14:paraId="15DD7DD1" w14:textId="77777777" w:rsidR="00B72CA6" w:rsidRPr="00927C39" w:rsidRDefault="00B72CA6" w:rsidP="00B72CA6">
      <w:pPr>
        <w:tabs>
          <w:tab w:val="left" w:pos="720"/>
        </w:tabs>
        <w:jc w:val="both"/>
        <w:rPr>
          <w:rFonts w:ascii="Arial" w:hAnsi="Arial" w:cs="Arial"/>
          <w:b/>
          <w:sz w:val="20"/>
        </w:rPr>
      </w:pPr>
    </w:p>
    <w:p w14:paraId="6D306D33" w14:textId="77777777" w:rsidR="00B72CA6" w:rsidRPr="00927C39" w:rsidRDefault="00B72CA6" w:rsidP="00B72CA6">
      <w:pPr>
        <w:tabs>
          <w:tab w:val="left" w:pos="720"/>
        </w:tabs>
        <w:ind w:left="720" w:hanging="720"/>
        <w:jc w:val="both"/>
        <w:rPr>
          <w:rFonts w:ascii="Arial" w:hAnsi="Arial" w:cs="Arial"/>
          <w:b/>
          <w:sz w:val="20"/>
        </w:rPr>
      </w:pPr>
      <w:r w:rsidRPr="00927C39">
        <w:rPr>
          <w:rFonts w:ascii="Arial" w:hAnsi="Arial" w:cs="Arial"/>
          <w:b/>
          <w:sz w:val="20"/>
        </w:rPr>
        <w:t>6.0 EVALUATION REPORT RECOGNITION</w:t>
      </w:r>
    </w:p>
    <w:p w14:paraId="75DA3928" w14:textId="77777777" w:rsidR="00B72CA6" w:rsidRPr="00927C39" w:rsidRDefault="00B72CA6" w:rsidP="00B72CA6">
      <w:pPr>
        <w:tabs>
          <w:tab w:val="left" w:pos="720"/>
        </w:tabs>
        <w:ind w:left="720" w:hanging="720"/>
        <w:jc w:val="both"/>
        <w:rPr>
          <w:rFonts w:ascii="Arial" w:hAnsi="Arial" w:cs="Arial"/>
          <w:b/>
          <w:sz w:val="20"/>
        </w:rPr>
      </w:pPr>
    </w:p>
    <w:p w14:paraId="4FCFA8A5" w14:textId="77777777" w:rsidR="00B72CA6" w:rsidRPr="00927C39" w:rsidRDefault="00B72CA6" w:rsidP="00B72CA6">
      <w:pPr>
        <w:tabs>
          <w:tab w:val="left" w:pos="720"/>
        </w:tabs>
        <w:jc w:val="both"/>
        <w:rPr>
          <w:rFonts w:ascii="Arial" w:hAnsi="Arial" w:cs="Arial"/>
          <w:sz w:val="20"/>
        </w:rPr>
      </w:pPr>
      <w:r w:rsidRPr="00927C39">
        <w:rPr>
          <w:rFonts w:ascii="Arial" w:hAnsi="Arial" w:cs="Arial"/>
          <w:sz w:val="20"/>
        </w:rPr>
        <w:t>Evaluation reports shall include the following information:</w:t>
      </w:r>
    </w:p>
    <w:p w14:paraId="6C85982E" w14:textId="77777777" w:rsidR="00B72CA6" w:rsidRPr="00927C39" w:rsidRDefault="00B72CA6" w:rsidP="00B72CA6">
      <w:pPr>
        <w:tabs>
          <w:tab w:val="left" w:pos="-3240"/>
          <w:tab w:val="left" w:pos="1080"/>
        </w:tabs>
        <w:jc w:val="both"/>
        <w:rPr>
          <w:rFonts w:ascii="Arial" w:hAnsi="Arial" w:cs="Arial"/>
          <w:b/>
          <w:sz w:val="20"/>
        </w:rPr>
      </w:pPr>
    </w:p>
    <w:p w14:paraId="5C2C1F89" w14:textId="0671CDA7" w:rsidR="00B72CA6" w:rsidRDefault="00B72CA6" w:rsidP="00B72CA6">
      <w:pPr>
        <w:tabs>
          <w:tab w:val="left" w:pos="-3240"/>
        </w:tabs>
        <w:ind w:left="720" w:hanging="720"/>
        <w:jc w:val="both"/>
        <w:rPr>
          <w:rFonts w:ascii="Arial" w:hAnsi="Arial" w:cs="Arial"/>
          <w:bCs/>
          <w:sz w:val="20"/>
        </w:rPr>
      </w:pPr>
      <w:r w:rsidRPr="00927C39">
        <w:rPr>
          <w:rFonts w:ascii="Arial" w:hAnsi="Arial" w:cs="Arial"/>
          <w:b/>
          <w:sz w:val="20"/>
        </w:rPr>
        <w:lastRenderedPageBreak/>
        <w:t>6.1</w:t>
      </w:r>
      <w:r w:rsidRPr="00927C39">
        <w:rPr>
          <w:rFonts w:ascii="Arial" w:hAnsi="Arial" w:cs="Arial"/>
          <w:sz w:val="20"/>
        </w:rPr>
        <w:t xml:space="preserve"> </w:t>
      </w:r>
      <w:r w:rsidRPr="00927C39">
        <w:rPr>
          <w:rFonts w:ascii="Arial" w:hAnsi="Arial" w:cs="Arial"/>
          <w:sz w:val="20"/>
        </w:rPr>
        <w:tab/>
        <w:t>Basic summary product information, including assembly and component description, installation procedures, and packaging and identification.</w:t>
      </w:r>
      <w:r w:rsidRPr="00927C39">
        <w:rPr>
          <w:rFonts w:ascii="Calibri" w:hAnsi="Calibri"/>
          <w:bCs/>
          <w:sz w:val="20"/>
        </w:rPr>
        <w:t xml:space="preserve"> </w:t>
      </w:r>
      <w:r w:rsidRPr="00927C39">
        <w:rPr>
          <w:rFonts w:ascii="Arial" w:hAnsi="Arial" w:cs="Arial"/>
          <w:bCs/>
          <w:sz w:val="20"/>
        </w:rPr>
        <w:t xml:space="preserve">Identification shall include, as a minimum, the manufacturer’s name and address, </w:t>
      </w:r>
      <w:r w:rsidR="00081ADA">
        <w:rPr>
          <w:rFonts w:ascii="Arial" w:hAnsi="Arial" w:cs="Arial"/>
          <w:bCs/>
          <w:sz w:val="20"/>
        </w:rPr>
        <w:t>the </w:t>
      </w:r>
      <w:r w:rsidRPr="00927C39">
        <w:rPr>
          <w:rFonts w:ascii="Arial" w:hAnsi="Arial" w:cs="Arial"/>
          <w:bCs/>
          <w:sz w:val="20"/>
        </w:rPr>
        <w:t xml:space="preserve">product name, </w:t>
      </w:r>
      <w:r w:rsidRPr="00927C39">
        <w:rPr>
          <w:rFonts w:ascii="Arial" w:hAnsi="Arial" w:cs="Arial"/>
          <w:sz w:val="20"/>
        </w:rPr>
        <w:t>the evaluation service agency</w:t>
      </w:r>
      <w:r w:rsidRPr="00927C39">
        <w:rPr>
          <w:rFonts w:ascii="Arial" w:hAnsi="Arial" w:cs="Arial"/>
          <w:bCs/>
          <w:sz w:val="20"/>
        </w:rPr>
        <w:t xml:space="preserve"> logo, and the evaluation report number</w:t>
      </w:r>
      <w:r w:rsidR="00081ADA">
        <w:rPr>
          <w:rFonts w:ascii="Arial" w:hAnsi="Arial" w:cs="Arial"/>
          <w:bCs/>
          <w:sz w:val="20"/>
        </w:rPr>
        <w:t>.</w:t>
      </w:r>
    </w:p>
    <w:p w14:paraId="5F0A8374" w14:textId="77777777" w:rsidR="00081ADA" w:rsidRPr="00927C39" w:rsidRDefault="00081ADA" w:rsidP="00B72CA6">
      <w:pPr>
        <w:tabs>
          <w:tab w:val="left" w:pos="-3240"/>
        </w:tabs>
        <w:ind w:left="720" w:hanging="720"/>
        <w:jc w:val="both"/>
        <w:rPr>
          <w:rFonts w:ascii="Arial" w:hAnsi="Arial" w:cs="Arial"/>
          <w:sz w:val="20"/>
        </w:rPr>
      </w:pPr>
    </w:p>
    <w:p w14:paraId="23C2AA4E" w14:textId="77777777" w:rsidR="00B72CA6" w:rsidRPr="00927C39" w:rsidRDefault="00B72CA6" w:rsidP="00B72CA6">
      <w:pPr>
        <w:tabs>
          <w:tab w:val="left" w:pos="-3240"/>
        </w:tabs>
        <w:ind w:left="720" w:hanging="720"/>
        <w:jc w:val="both"/>
        <w:rPr>
          <w:rFonts w:ascii="Arial" w:hAnsi="Arial" w:cs="Arial"/>
          <w:sz w:val="20"/>
        </w:rPr>
      </w:pPr>
      <w:r w:rsidRPr="00927C39">
        <w:rPr>
          <w:rFonts w:ascii="Arial" w:hAnsi="Arial" w:cs="Arial"/>
          <w:b/>
          <w:sz w:val="20"/>
        </w:rPr>
        <w:t>6.2</w:t>
      </w:r>
      <w:r w:rsidRPr="00927C39">
        <w:rPr>
          <w:rFonts w:ascii="Arial" w:hAnsi="Arial" w:cs="Arial"/>
          <w:sz w:val="20"/>
        </w:rPr>
        <w:t xml:space="preserve"> </w:t>
      </w:r>
      <w:r w:rsidRPr="00927C39">
        <w:rPr>
          <w:rFonts w:ascii="Arial" w:hAnsi="Arial" w:cs="Arial"/>
          <w:sz w:val="20"/>
        </w:rPr>
        <w:tab/>
        <w:t>Structural design values for use with Allowable Stress Design (ASD), or Load and Resistance Factor Design (LFRD) with the appropriate limits and exceptions. Values shall address uniform, optional concentrated vertical live loads and deflections and in-plane shear load and deflection capacities for each assembly type proposed.</w:t>
      </w:r>
      <w:r w:rsidRPr="00927C39" w:rsidDel="002E433E">
        <w:rPr>
          <w:rFonts w:ascii="Arial" w:hAnsi="Arial" w:cs="Arial"/>
          <w:sz w:val="20"/>
        </w:rPr>
        <w:t xml:space="preserve"> </w:t>
      </w:r>
    </w:p>
    <w:p w14:paraId="7E0C3C83" w14:textId="77777777" w:rsidR="00B72CA6" w:rsidRPr="00927C39" w:rsidRDefault="00B72CA6" w:rsidP="00B72CA6">
      <w:pPr>
        <w:tabs>
          <w:tab w:val="left" w:pos="-3240"/>
        </w:tabs>
        <w:ind w:left="720" w:hanging="720"/>
        <w:jc w:val="both"/>
        <w:rPr>
          <w:rFonts w:ascii="Arial" w:hAnsi="Arial" w:cs="Arial"/>
          <w:b/>
          <w:sz w:val="20"/>
        </w:rPr>
      </w:pPr>
    </w:p>
    <w:p w14:paraId="367A670D" w14:textId="77777777" w:rsidR="00B72CA6" w:rsidRPr="00927C39" w:rsidRDefault="00B72CA6" w:rsidP="00B72CA6">
      <w:pPr>
        <w:tabs>
          <w:tab w:val="left" w:pos="-3240"/>
        </w:tabs>
        <w:ind w:left="720" w:hanging="720"/>
        <w:jc w:val="both"/>
        <w:rPr>
          <w:rFonts w:ascii="Arial" w:hAnsi="Arial" w:cs="Arial"/>
          <w:sz w:val="20"/>
        </w:rPr>
      </w:pPr>
      <w:r w:rsidRPr="00927C39">
        <w:rPr>
          <w:rFonts w:ascii="Arial" w:hAnsi="Arial" w:cs="Arial"/>
          <w:b/>
          <w:sz w:val="20"/>
        </w:rPr>
        <w:t>6.3</w:t>
      </w:r>
      <w:r w:rsidRPr="00927C39">
        <w:rPr>
          <w:rFonts w:ascii="Arial" w:hAnsi="Arial" w:cs="Arial"/>
          <w:sz w:val="20"/>
        </w:rPr>
        <w:t xml:space="preserve"> </w:t>
      </w:r>
      <w:r w:rsidRPr="00927C39">
        <w:rPr>
          <w:rFonts w:ascii="Arial" w:hAnsi="Arial" w:cs="Arial"/>
          <w:sz w:val="20"/>
        </w:rPr>
        <w:tab/>
        <w:t xml:space="preserve">Equations to determine diaphragm deflection with contributing terms appropriate for the specific products and influence of aspect ratios, framing member spacing, the thickness of steel in flat sheet and framing members, type and location of fasteners, fastener slip and beam characteristics of the horizontal diaphragm, and material strengths. </w:t>
      </w:r>
    </w:p>
    <w:p w14:paraId="10D02223" w14:textId="77777777" w:rsidR="00B72CA6" w:rsidRPr="00927C39" w:rsidRDefault="00B72CA6" w:rsidP="00B72CA6">
      <w:pPr>
        <w:tabs>
          <w:tab w:val="left" w:pos="-3240"/>
        </w:tabs>
        <w:ind w:left="720" w:hanging="720"/>
        <w:jc w:val="both"/>
        <w:rPr>
          <w:rFonts w:ascii="Arial" w:hAnsi="Arial" w:cs="Arial"/>
          <w:b/>
          <w:sz w:val="20"/>
        </w:rPr>
      </w:pPr>
    </w:p>
    <w:p w14:paraId="1BBA45F9" w14:textId="77777777" w:rsidR="00B72CA6" w:rsidRPr="00927C39" w:rsidRDefault="00B72CA6" w:rsidP="00B72CA6">
      <w:pPr>
        <w:tabs>
          <w:tab w:val="left" w:pos="-3240"/>
        </w:tabs>
        <w:ind w:left="720" w:hanging="720"/>
        <w:jc w:val="both"/>
        <w:rPr>
          <w:rFonts w:ascii="Arial" w:hAnsi="Arial" w:cs="Arial"/>
          <w:sz w:val="20"/>
        </w:rPr>
      </w:pPr>
      <w:r w:rsidRPr="00927C39">
        <w:rPr>
          <w:rFonts w:ascii="Arial" w:hAnsi="Arial" w:cs="Arial"/>
          <w:b/>
          <w:sz w:val="20"/>
        </w:rPr>
        <w:t>6.4</w:t>
      </w:r>
      <w:r w:rsidRPr="00927C39">
        <w:rPr>
          <w:rFonts w:ascii="Arial" w:hAnsi="Arial" w:cs="Arial"/>
          <w:sz w:val="20"/>
        </w:rPr>
        <w:t xml:space="preserve"> </w:t>
      </w:r>
      <w:r w:rsidRPr="00927C39">
        <w:rPr>
          <w:rFonts w:ascii="Arial" w:hAnsi="Arial" w:cs="Arial"/>
          <w:sz w:val="20"/>
        </w:rPr>
        <w:tab/>
        <w:t>Statement that diaphragm analysis shall comply with applicable requirements in Chapters 16, 17, and 23 of the IBC or CBC.</w:t>
      </w:r>
    </w:p>
    <w:p w14:paraId="541B3035" w14:textId="77777777" w:rsidR="00B72CA6" w:rsidRPr="00927C39" w:rsidRDefault="00B72CA6" w:rsidP="00B72CA6">
      <w:pPr>
        <w:tabs>
          <w:tab w:val="left" w:pos="-3240"/>
        </w:tabs>
        <w:ind w:left="720" w:hanging="720"/>
        <w:jc w:val="both"/>
        <w:rPr>
          <w:rFonts w:ascii="Arial" w:hAnsi="Arial" w:cs="Arial"/>
          <w:b/>
          <w:sz w:val="20"/>
        </w:rPr>
      </w:pPr>
    </w:p>
    <w:p w14:paraId="3215376C" w14:textId="391F769D" w:rsidR="00B72CA6" w:rsidRPr="00927C39" w:rsidRDefault="00B72CA6" w:rsidP="00B72CA6">
      <w:pPr>
        <w:tabs>
          <w:tab w:val="left" w:pos="-3240"/>
        </w:tabs>
        <w:ind w:left="720" w:hanging="720"/>
        <w:jc w:val="both"/>
        <w:rPr>
          <w:rFonts w:ascii="Arial" w:hAnsi="Arial" w:cs="Arial"/>
          <w:sz w:val="20"/>
        </w:rPr>
      </w:pPr>
      <w:r w:rsidRPr="00927C39">
        <w:rPr>
          <w:rFonts w:ascii="Arial" w:hAnsi="Arial" w:cs="Arial"/>
          <w:b/>
          <w:sz w:val="20"/>
        </w:rPr>
        <w:t>6.5</w:t>
      </w:r>
      <w:r w:rsidRPr="00927C39">
        <w:rPr>
          <w:rFonts w:ascii="Arial" w:hAnsi="Arial" w:cs="Arial"/>
          <w:sz w:val="20"/>
        </w:rPr>
        <w:t xml:space="preserve"> </w:t>
      </w:r>
      <w:r w:rsidRPr="00927C39">
        <w:rPr>
          <w:rFonts w:ascii="Arial" w:hAnsi="Arial" w:cs="Arial"/>
          <w:sz w:val="20"/>
        </w:rPr>
        <w:tab/>
        <w:t xml:space="preserve">Surface burning characteristics. </w:t>
      </w:r>
    </w:p>
    <w:p w14:paraId="72FBFFBA" w14:textId="77777777" w:rsidR="00B72CA6" w:rsidRPr="00927C39" w:rsidRDefault="00B72CA6" w:rsidP="00B72CA6">
      <w:pPr>
        <w:tabs>
          <w:tab w:val="left" w:pos="-3240"/>
        </w:tabs>
        <w:ind w:left="720" w:hanging="720"/>
        <w:jc w:val="both"/>
        <w:rPr>
          <w:rFonts w:ascii="Arial" w:hAnsi="Arial" w:cs="Arial"/>
          <w:b/>
          <w:sz w:val="20"/>
        </w:rPr>
      </w:pPr>
    </w:p>
    <w:p w14:paraId="488E6613" w14:textId="20F05706" w:rsidR="00B72CA6" w:rsidRDefault="00B72CA6" w:rsidP="00B72CA6">
      <w:pPr>
        <w:tabs>
          <w:tab w:val="left" w:pos="-3240"/>
        </w:tabs>
        <w:ind w:left="720" w:hanging="720"/>
        <w:jc w:val="both"/>
        <w:rPr>
          <w:rFonts w:ascii="Arial" w:hAnsi="Arial" w:cs="Arial"/>
          <w:sz w:val="20"/>
        </w:rPr>
      </w:pPr>
      <w:r w:rsidRPr="00927C39">
        <w:rPr>
          <w:rFonts w:ascii="Arial" w:hAnsi="Arial" w:cs="Arial"/>
          <w:b/>
          <w:sz w:val="20"/>
        </w:rPr>
        <w:t>6.6</w:t>
      </w:r>
      <w:r w:rsidRPr="00927C39">
        <w:rPr>
          <w:rFonts w:ascii="Arial" w:hAnsi="Arial" w:cs="Arial"/>
          <w:sz w:val="20"/>
        </w:rPr>
        <w:t xml:space="preserve"> </w:t>
      </w:r>
      <w:r w:rsidRPr="00927C39">
        <w:rPr>
          <w:rFonts w:ascii="Arial" w:hAnsi="Arial" w:cs="Arial"/>
          <w:sz w:val="20"/>
        </w:rPr>
        <w:tab/>
        <w:t xml:space="preserve">Optional fire-resistance rating, roof classification, </w:t>
      </w:r>
      <w:r w:rsidR="006623F0">
        <w:rPr>
          <w:rFonts w:ascii="Arial" w:hAnsi="Arial" w:cs="Arial"/>
          <w:sz w:val="20"/>
        </w:rPr>
        <w:t xml:space="preserve">interior floor finish classification, </w:t>
      </w:r>
      <w:r w:rsidRPr="00927C39">
        <w:rPr>
          <w:rFonts w:ascii="Arial" w:hAnsi="Arial" w:cs="Arial"/>
          <w:sz w:val="20"/>
        </w:rPr>
        <w:t>combustibility, and sound control properties if tested</w:t>
      </w:r>
      <w:r w:rsidR="006623F0">
        <w:rPr>
          <w:rFonts w:ascii="Arial" w:hAnsi="Arial" w:cs="Arial"/>
          <w:sz w:val="20"/>
        </w:rPr>
        <w:t>,</w:t>
      </w:r>
      <w:r w:rsidRPr="00927C39">
        <w:rPr>
          <w:rFonts w:ascii="Arial" w:hAnsi="Arial" w:cs="Arial"/>
          <w:sz w:val="20"/>
        </w:rPr>
        <w:t xml:space="preserve"> and limits of construction type and uses if not tested.</w:t>
      </w:r>
    </w:p>
    <w:p w14:paraId="3AA660ED" w14:textId="77777777" w:rsidR="00BA7E22" w:rsidRDefault="00BA7E22"/>
    <w:sectPr w:rsidR="00BA7E22" w:rsidSect="00B72CA6">
      <w:headerReference w:type="even" r:id="rId12"/>
      <w:headerReference w:type="default" r:id="rId13"/>
      <w:headerReference w:type="first" r:id="rId14"/>
      <w:pgSz w:w="12240" w:h="15840"/>
      <w:pgMar w:top="994" w:right="1080" w:bottom="806" w:left="108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EB809" w14:textId="77777777" w:rsidR="0082253B" w:rsidRDefault="0082253B">
      <w:r>
        <w:separator/>
      </w:r>
    </w:p>
  </w:endnote>
  <w:endnote w:type="continuationSeparator" w:id="0">
    <w:p w14:paraId="0B8ECDDB" w14:textId="77777777" w:rsidR="0082253B" w:rsidRDefault="0082253B">
      <w:r>
        <w:continuationSeparator/>
      </w:r>
    </w:p>
  </w:endnote>
  <w:endnote w:type="continuationNotice" w:id="1">
    <w:p w14:paraId="317C9D8B" w14:textId="77777777" w:rsidR="0082253B" w:rsidRDefault="008225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D0F17" w14:textId="77777777" w:rsidR="0082253B" w:rsidRDefault="0082253B">
      <w:r>
        <w:separator/>
      </w:r>
    </w:p>
  </w:footnote>
  <w:footnote w:type="continuationSeparator" w:id="0">
    <w:p w14:paraId="369C5053" w14:textId="77777777" w:rsidR="0082253B" w:rsidRDefault="0082253B">
      <w:r>
        <w:continuationSeparator/>
      </w:r>
    </w:p>
  </w:footnote>
  <w:footnote w:type="continuationNotice" w:id="1">
    <w:p w14:paraId="290C5917" w14:textId="77777777" w:rsidR="0082253B" w:rsidRDefault="008225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88619" w14:textId="77777777" w:rsidR="00751BCF" w:rsidRDefault="009B3EC2">
    <w:pPr>
      <w:pStyle w:val="Header"/>
    </w:pPr>
    <w:r>
      <w:rPr>
        <w:noProof/>
      </w:rPr>
      <w:pict w14:anchorId="39267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612pt;height:11in;z-index:-251658240;mso-wrap-edited:f;mso-position-horizontal:center;mso-position-horizontal-relative:margin;mso-position-vertical:center;mso-position-vertical-relative:margin" wrapcoords="-26 0 -26 21559 21600 21559 21600 0 -26 0">
          <v:imagedata r:id="rId1" o:title="UES-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2"/>
        <w:szCs w:val="22"/>
      </w:rPr>
      <w:id w:val="565053189"/>
      <w:docPartObj>
        <w:docPartGallery w:val="Page Numbers (Top of Page)"/>
        <w:docPartUnique/>
      </w:docPartObj>
    </w:sdtPr>
    <w:sdtEndPr/>
    <w:sdtContent>
      <w:p w14:paraId="0F179C52" w14:textId="1A4720FB" w:rsidR="00751BCF" w:rsidRPr="0095109F" w:rsidRDefault="00B72CA6" w:rsidP="001247C3">
        <w:pPr>
          <w:pStyle w:val="Header"/>
          <w:pBdr>
            <w:between w:val="single" w:sz="4" w:space="1" w:color="auto"/>
          </w:pBdr>
          <w:tabs>
            <w:tab w:val="clear" w:pos="4320"/>
            <w:tab w:val="clear" w:pos="8640"/>
            <w:tab w:val="right" w:pos="9540"/>
          </w:tabs>
          <w:ind w:right="-360"/>
          <w:rPr>
            <w:rFonts w:ascii="Arial" w:hAnsi="Arial" w:cs="Arial"/>
            <w:sz w:val="22"/>
            <w:szCs w:val="22"/>
          </w:rPr>
        </w:pPr>
        <w:r>
          <w:rPr>
            <w:rFonts w:ascii="Arial" w:hAnsi="Arial" w:cs="Arial"/>
            <w:sz w:val="22"/>
            <w:szCs w:val="22"/>
          </w:rPr>
          <w:t>IAPMO UES EC 012-</w:t>
        </w:r>
        <w:r w:rsidR="007F6392">
          <w:rPr>
            <w:rFonts w:ascii="Arial" w:hAnsi="Arial" w:cs="Arial"/>
            <w:sz w:val="22"/>
            <w:szCs w:val="22"/>
          </w:rPr>
          <w:t xml:space="preserve">2024 </w:t>
        </w:r>
        <w:r>
          <w:rPr>
            <w:rFonts w:ascii="Arial" w:hAnsi="Arial" w:cs="Arial"/>
            <w:sz w:val="22"/>
            <w:szCs w:val="22"/>
          </w:rPr>
          <w:t>(</w:t>
        </w:r>
        <w:r w:rsidR="007F6392">
          <w:rPr>
            <w:rFonts w:ascii="Arial" w:hAnsi="Arial" w:cs="Arial"/>
            <w:sz w:val="22"/>
            <w:szCs w:val="22"/>
          </w:rPr>
          <w:t>Proposed November 2024</w:t>
        </w:r>
        <w:r>
          <w:rPr>
            <w:rFonts w:ascii="Arial" w:hAnsi="Arial" w:cs="Arial"/>
            <w:sz w:val="22"/>
            <w:szCs w:val="22"/>
          </w:rPr>
          <w:t>)</w:t>
        </w:r>
        <w:r>
          <w:rPr>
            <w:rFonts w:ascii="Arial" w:hAnsi="Arial" w:cs="Arial"/>
            <w:sz w:val="22"/>
            <w:szCs w:val="22"/>
          </w:rPr>
          <w:tab/>
        </w:r>
        <w:r w:rsidRPr="0095109F">
          <w:rPr>
            <w:rFonts w:ascii="Arial" w:hAnsi="Arial" w:cs="Arial"/>
            <w:sz w:val="22"/>
            <w:szCs w:val="22"/>
          </w:rPr>
          <w:t xml:space="preserve">Page </w:t>
        </w:r>
        <w:r w:rsidRPr="0095109F">
          <w:rPr>
            <w:rFonts w:ascii="Arial" w:hAnsi="Arial" w:cs="Arial"/>
            <w:sz w:val="22"/>
            <w:szCs w:val="22"/>
          </w:rPr>
          <w:fldChar w:fldCharType="begin"/>
        </w:r>
        <w:r w:rsidRPr="0095109F">
          <w:rPr>
            <w:rFonts w:ascii="Arial" w:hAnsi="Arial" w:cs="Arial"/>
            <w:sz w:val="22"/>
            <w:szCs w:val="22"/>
          </w:rPr>
          <w:instrText xml:space="preserve"> PAGE </w:instrText>
        </w:r>
        <w:r w:rsidRPr="0095109F">
          <w:rPr>
            <w:rFonts w:ascii="Arial" w:hAnsi="Arial" w:cs="Arial"/>
            <w:sz w:val="22"/>
            <w:szCs w:val="22"/>
          </w:rPr>
          <w:fldChar w:fldCharType="separate"/>
        </w:r>
        <w:r>
          <w:rPr>
            <w:rFonts w:ascii="Arial" w:hAnsi="Arial" w:cs="Arial"/>
            <w:noProof/>
            <w:sz w:val="22"/>
            <w:szCs w:val="22"/>
          </w:rPr>
          <w:t>8</w:t>
        </w:r>
        <w:r w:rsidRPr="0095109F">
          <w:rPr>
            <w:rFonts w:ascii="Arial" w:hAnsi="Arial" w:cs="Arial"/>
            <w:sz w:val="22"/>
            <w:szCs w:val="22"/>
          </w:rPr>
          <w:fldChar w:fldCharType="end"/>
        </w:r>
        <w:r w:rsidRPr="0095109F">
          <w:rPr>
            <w:rFonts w:ascii="Arial" w:hAnsi="Arial" w:cs="Arial"/>
            <w:sz w:val="22"/>
            <w:szCs w:val="22"/>
          </w:rPr>
          <w:t xml:space="preserve"> of </w:t>
        </w:r>
        <w:r w:rsidRPr="0095109F">
          <w:rPr>
            <w:rFonts w:ascii="Arial" w:hAnsi="Arial" w:cs="Arial"/>
            <w:sz w:val="22"/>
            <w:szCs w:val="22"/>
          </w:rPr>
          <w:fldChar w:fldCharType="begin"/>
        </w:r>
        <w:r w:rsidRPr="0095109F">
          <w:rPr>
            <w:rFonts w:ascii="Arial" w:hAnsi="Arial" w:cs="Arial"/>
            <w:sz w:val="22"/>
            <w:szCs w:val="22"/>
          </w:rPr>
          <w:instrText xml:space="preserve"> NUMPAGES  </w:instrText>
        </w:r>
        <w:r w:rsidRPr="0095109F">
          <w:rPr>
            <w:rFonts w:ascii="Arial" w:hAnsi="Arial" w:cs="Arial"/>
            <w:sz w:val="22"/>
            <w:szCs w:val="22"/>
          </w:rPr>
          <w:fldChar w:fldCharType="separate"/>
        </w:r>
        <w:r>
          <w:rPr>
            <w:rFonts w:ascii="Arial" w:hAnsi="Arial" w:cs="Arial"/>
            <w:noProof/>
            <w:sz w:val="22"/>
            <w:szCs w:val="22"/>
          </w:rPr>
          <w:t>8</w:t>
        </w:r>
        <w:r w:rsidRPr="0095109F">
          <w:rPr>
            <w:rFonts w:ascii="Arial" w:hAnsi="Arial" w:cs="Arial"/>
            <w:sz w:val="22"/>
            <w:szCs w:val="22"/>
          </w:rPr>
          <w:fldChar w:fldCharType="end"/>
        </w:r>
      </w:p>
    </w:sdtContent>
  </w:sdt>
  <w:p w14:paraId="17D49C4E" w14:textId="77777777" w:rsidR="00751BCF" w:rsidRDefault="00751BCF" w:rsidP="001247C3">
    <w:pPr>
      <w:pStyle w:val="Header"/>
      <w:pBdr>
        <w:between w:val="single" w:sz="4" w:space="1" w:color="auto"/>
      </w:pBdr>
      <w:tabs>
        <w:tab w:val="clear" w:pos="8640"/>
        <w:tab w:val="right" w:pos="9540"/>
      </w:tab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B182F" w14:textId="3CAD70E8" w:rsidR="00751BCF" w:rsidRDefault="002E429E">
    <w:pPr>
      <w:pStyle w:val="Header"/>
    </w:pPr>
    <w:r>
      <w:rPr>
        <w:noProof/>
      </w:rPr>
      <w:drawing>
        <wp:anchor distT="0" distB="0" distL="114300" distR="114300" simplePos="0" relativeHeight="251657216" behindDoc="0" locked="0" layoutInCell="1" allowOverlap="1" wp14:anchorId="576318EC" wp14:editId="01FD1E85">
          <wp:simplePos x="0" y="0"/>
          <wp:positionH relativeFrom="column">
            <wp:posOffset>-633257</wp:posOffset>
          </wp:positionH>
          <wp:positionV relativeFrom="paragraph">
            <wp:posOffset>-393065</wp:posOffset>
          </wp:positionV>
          <wp:extent cx="7591425" cy="10090298"/>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1009029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20C5D"/>
    <w:multiLevelType w:val="multilevel"/>
    <w:tmpl w:val="F8DEEDEC"/>
    <w:lvl w:ilvl="0">
      <w:start w:val="2"/>
      <w:numFmt w:val="decimal"/>
      <w:lvlText w:val="%1"/>
      <w:lvlJc w:val="left"/>
      <w:pPr>
        <w:ind w:left="360" w:hanging="360"/>
      </w:pPr>
      <w:rPr>
        <w:rFonts w:hint="default"/>
      </w:rPr>
    </w:lvl>
    <w:lvl w:ilvl="1">
      <w:start w:val="4"/>
      <w:numFmt w:val="decimal"/>
      <w:lvlText w:val="%1.%2"/>
      <w:lvlJc w:val="left"/>
      <w:pPr>
        <w:ind w:left="630" w:hanging="36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1" w15:restartNumberingAfterBreak="0">
    <w:nsid w:val="0BB959E7"/>
    <w:multiLevelType w:val="hybridMultilevel"/>
    <w:tmpl w:val="6A2EEE1A"/>
    <w:lvl w:ilvl="0" w:tplc="0688FCA0">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0F46AB"/>
    <w:multiLevelType w:val="hybridMultilevel"/>
    <w:tmpl w:val="BC64016E"/>
    <w:lvl w:ilvl="0" w:tplc="0688FCA0">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9733A9"/>
    <w:multiLevelType w:val="multilevel"/>
    <w:tmpl w:val="3A12247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F9F7586"/>
    <w:multiLevelType w:val="hybridMultilevel"/>
    <w:tmpl w:val="C2967B92"/>
    <w:lvl w:ilvl="0" w:tplc="0688FCA0">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2034CB5"/>
    <w:multiLevelType w:val="hybridMultilevel"/>
    <w:tmpl w:val="FB8AA2A4"/>
    <w:lvl w:ilvl="0" w:tplc="0688FCA0">
      <w:start w:val="1"/>
      <w:numFmt w:val="lowerLetter"/>
      <w:lvlText w:val="%1."/>
      <w:lvlJc w:val="left"/>
      <w:pPr>
        <w:ind w:left="990" w:hanging="360"/>
      </w:pPr>
      <w:rPr>
        <w:rFonts w:ascii="Arial" w:hAnsi="Arial" w:hint="default"/>
        <w:b w:val="0"/>
        <w:i w:val="0"/>
        <w:sz w:val="2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42FB6166"/>
    <w:multiLevelType w:val="multilevel"/>
    <w:tmpl w:val="19226DF2"/>
    <w:lvl w:ilvl="0">
      <w:start w:val="2"/>
      <w:numFmt w:val="decimal"/>
      <w:lvlText w:val="%1"/>
      <w:lvlJc w:val="left"/>
      <w:pPr>
        <w:ind w:left="848" w:hanging="698"/>
      </w:pPr>
      <w:rPr>
        <w:rFonts w:hint="default"/>
      </w:rPr>
    </w:lvl>
    <w:lvl w:ilvl="1">
      <w:numFmt w:val="decimal"/>
      <w:lvlText w:val="%1.%2"/>
      <w:lvlJc w:val="left"/>
      <w:pPr>
        <w:ind w:left="848" w:hanging="698"/>
        <w:jc w:val="right"/>
      </w:pPr>
      <w:rPr>
        <w:rFonts w:hint="default"/>
        <w:b/>
        <w:bCs/>
        <w:spacing w:val="-1"/>
        <w:w w:val="100"/>
      </w:rPr>
    </w:lvl>
    <w:lvl w:ilvl="2">
      <w:start w:val="1"/>
      <w:numFmt w:val="bullet"/>
      <w:lvlText w:val=""/>
      <w:lvlJc w:val="left"/>
      <w:pPr>
        <w:ind w:left="1981" w:hanging="361"/>
      </w:pPr>
      <w:rPr>
        <w:rFonts w:ascii="Symbol" w:hAnsi="Symbol" w:hint="default"/>
        <w:w w:val="100"/>
      </w:rPr>
    </w:lvl>
    <w:lvl w:ilvl="3">
      <w:numFmt w:val="bullet"/>
      <w:lvlText w:val="•"/>
      <w:lvlJc w:val="left"/>
      <w:pPr>
        <w:ind w:left="2955" w:hanging="361"/>
      </w:pPr>
      <w:rPr>
        <w:rFonts w:hint="default"/>
      </w:rPr>
    </w:lvl>
    <w:lvl w:ilvl="4">
      <w:numFmt w:val="bullet"/>
      <w:lvlText w:val="•"/>
      <w:lvlJc w:val="left"/>
      <w:pPr>
        <w:ind w:left="3990" w:hanging="361"/>
      </w:pPr>
      <w:rPr>
        <w:rFonts w:hint="default"/>
      </w:rPr>
    </w:lvl>
    <w:lvl w:ilvl="5">
      <w:numFmt w:val="bullet"/>
      <w:lvlText w:val="•"/>
      <w:lvlJc w:val="left"/>
      <w:pPr>
        <w:ind w:left="5025" w:hanging="361"/>
      </w:pPr>
      <w:rPr>
        <w:rFonts w:hint="default"/>
      </w:rPr>
    </w:lvl>
    <w:lvl w:ilvl="6">
      <w:numFmt w:val="bullet"/>
      <w:lvlText w:val="•"/>
      <w:lvlJc w:val="left"/>
      <w:pPr>
        <w:ind w:left="6060" w:hanging="361"/>
      </w:pPr>
      <w:rPr>
        <w:rFonts w:hint="default"/>
      </w:rPr>
    </w:lvl>
    <w:lvl w:ilvl="7">
      <w:numFmt w:val="bullet"/>
      <w:lvlText w:val="•"/>
      <w:lvlJc w:val="left"/>
      <w:pPr>
        <w:ind w:left="7095" w:hanging="361"/>
      </w:pPr>
      <w:rPr>
        <w:rFonts w:hint="default"/>
      </w:rPr>
    </w:lvl>
    <w:lvl w:ilvl="8">
      <w:numFmt w:val="bullet"/>
      <w:lvlText w:val="•"/>
      <w:lvlJc w:val="left"/>
      <w:pPr>
        <w:ind w:left="8130" w:hanging="361"/>
      </w:pPr>
      <w:rPr>
        <w:rFonts w:hint="default"/>
      </w:rPr>
    </w:lvl>
  </w:abstractNum>
  <w:abstractNum w:abstractNumId="7" w15:restartNumberingAfterBreak="0">
    <w:nsid w:val="4F1A66B7"/>
    <w:multiLevelType w:val="hybridMultilevel"/>
    <w:tmpl w:val="A1F00F06"/>
    <w:lvl w:ilvl="0" w:tplc="6E869244">
      <w:start w:val="1"/>
      <w:numFmt w:val="lowerLetter"/>
      <w:lvlText w:val="%1."/>
      <w:lvlJc w:val="left"/>
      <w:pPr>
        <w:ind w:left="1980" w:hanging="360"/>
      </w:pPr>
      <w:rPr>
        <w:rFonts w:ascii="Arial" w:hAnsi="Arial" w:hint="default"/>
        <w:b w:val="0"/>
        <w:i w:val="0"/>
        <w:sz w:val="2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50284A36"/>
    <w:multiLevelType w:val="hybridMultilevel"/>
    <w:tmpl w:val="6818EA3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E03887"/>
    <w:multiLevelType w:val="hybridMultilevel"/>
    <w:tmpl w:val="B9326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F285D01"/>
    <w:multiLevelType w:val="hybridMultilevel"/>
    <w:tmpl w:val="8E386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C1234B"/>
    <w:multiLevelType w:val="hybridMultilevel"/>
    <w:tmpl w:val="64C200FA"/>
    <w:lvl w:ilvl="0" w:tplc="0688FCA0">
      <w:start w:val="1"/>
      <w:numFmt w:val="lowerLetter"/>
      <w:lvlText w:val="%1."/>
      <w:lvlJc w:val="left"/>
      <w:pPr>
        <w:ind w:left="2250" w:hanging="360"/>
      </w:pPr>
      <w:rPr>
        <w:rFonts w:ascii="Arial" w:hAnsi="Arial" w:hint="default"/>
        <w:b w:val="0"/>
        <w:i w:val="0"/>
        <w:sz w:val="2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 w15:restartNumberingAfterBreak="0">
    <w:nsid w:val="79BD1766"/>
    <w:multiLevelType w:val="hybridMultilevel"/>
    <w:tmpl w:val="B91625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3F0B5A"/>
    <w:multiLevelType w:val="hybridMultilevel"/>
    <w:tmpl w:val="43348D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FC3E64"/>
    <w:multiLevelType w:val="hybridMultilevel"/>
    <w:tmpl w:val="778E1F54"/>
    <w:lvl w:ilvl="0" w:tplc="0688FCA0">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DC66D5E"/>
    <w:multiLevelType w:val="hybridMultilevel"/>
    <w:tmpl w:val="D916DBFE"/>
    <w:lvl w:ilvl="0" w:tplc="0688FCA0">
      <w:start w:val="1"/>
      <w:numFmt w:val="lowerLetter"/>
      <w:lvlText w:val="%1."/>
      <w:lvlJc w:val="left"/>
      <w:pPr>
        <w:ind w:left="1170" w:hanging="360"/>
      </w:pPr>
      <w:rPr>
        <w:rFonts w:ascii="Arial" w:hAnsi="Arial" w:hint="default"/>
        <w:b w:val="0"/>
        <w:i w:val="0"/>
        <w:sz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683389702">
    <w:abstractNumId w:val="14"/>
  </w:num>
  <w:num w:numId="2" w16cid:durableId="1926842124">
    <w:abstractNumId w:val="11"/>
  </w:num>
  <w:num w:numId="3" w16cid:durableId="567157309">
    <w:abstractNumId w:val="1"/>
  </w:num>
  <w:num w:numId="4" w16cid:durableId="378601487">
    <w:abstractNumId w:val="2"/>
  </w:num>
  <w:num w:numId="5" w16cid:durableId="866483168">
    <w:abstractNumId w:val="4"/>
  </w:num>
  <w:num w:numId="6" w16cid:durableId="1010183023">
    <w:abstractNumId w:val="15"/>
  </w:num>
  <w:num w:numId="7" w16cid:durableId="1878395541">
    <w:abstractNumId w:val="7"/>
  </w:num>
  <w:num w:numId="8" w16cid:durableId="1652369656">
    <w:abstractNumId w:val="5"/>
  </w:num>
  <w:num w:numId="9" w16cid:durableId="1684433651">
    <w:abstractNumId w:val="3"/>
  </w:num>
  <w:num w:numId="10" w16cid:durableId="1791439721">
    <w:abstractNumId w:val="10"/>
  </w:num>
  <w:num w:numId="11" w16cid:durableId="1293632672">
    <w:abstractNumId w:val="9"/>
  </w:num>
  <w:num w:numId="12" w16cid:durableId="1829519433">
    <w:abstractNumId w:val="8"/>
  </w:num>
  <w:num w:numId="13" w16cid:durableId="969868804">
    <w:abstractNumId w:val="12"/>
  </w:num>
  <w:num w:numId="14" w16cid:durableId="1284069090">
    <w:abstractNumId w:val="13"/>
  </w:num>
  <w:num w:numId="15" w16cid:durableId="1148984080">
    <w:abstractNumId w:val="6"/>
  </w:num>
  <w:num w:numId="16" w16cid:durableId="260526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U2MzW2tDQ1Mjc2NjJU0lEKTi0uzszPAymwqAUAVWbOdSwAAAA="/>
  </w:docVars>
  <w:rsids>
    <w:rsidRoot w:val="00B72CA6"/>
    <w:rsid w:val="0001107D"/>
    <w:rsid w:val="0001169D"/>
    <w:rsid w:val="00011ABB"/>
    <w:rsid w:val="00053004"/>
    <w:rsid w:val="000653F2"/>
    <w:rsid w:val="000719A7"/>
    <w:rsid w:val="00073A23"/>
    <w:rsid w:val="00081ADA"/>
    <w:rsid w:val="0008464C"/>
    <w:rsid w:val="00086C58"/>
    <w:rsid w:val="000B085D"/>
    <w:rsid w:val="000B0BC9"/>
    <w:rsid w:val="000B3933"/>
    <w:rsid w:val="000C01A1"/>
    <w:rsid w:val="000C1C69"/>
    <w:rsid w:val="000E1CFB"/>
    <w:rsid w:val="001054EB"/>
    <w:rsid w:val="00114589"/>
    <w:rsid w:val="001600C3"/>
    <w:rsid w:val="0016126D"/>
    <w:rsid w:val="001762A8"/>
    <w:rsid w:val="00184605"/>
    <w:rsid w:val="001A65CC"/>
    <w:rsid w:val="001C3AA3"/>
    <w:rsid w:val="001D5C08"/>
    <w:rsid w:val="001F0A75"/>
    <w:rsid w:val="001F7C83"/>
    <w:rsid w:val="0021174F"/>
    <w:rsid w:val="002432F9"/>
    <w:rsid w:val="002843F5"/>
    <w:rsid w:val="002B519C"/>
    <w:rsid w:val="002C0424"/>
    <w:rsid w:val="002C7BC3"/>
    <w:rsid w:val="002D4932"/>
    <w:rsid w:val="002E429E"/>
    <w:rsid w:val="002E4666"/>
    <w:rsid w:val="002F73CA"/>
    <w:rsid w:val="00307F28"/>
    <w:rsid w:val="003562FE"/>
    <w:rsid w:val="003720AD"/>
    <w:rsid w:val="00380B89"/>
    <w:rsid w:val="003838DD"/>
    <w:rsid w:val="003A64EC"/>
    <w:rsid w:val="003C6D97"/>
    <w:rsid w:val="003D3C87"/>
    <w:rsid w:val="003F2429"/>
    <w:rsid w:val="004033A3"/>
    <w:rsid w:val="00430230"/>
    <w:rsid w:val="004A0B82"/>
    <w:rsid w:val="004D6461"/>
    <w:rsid w:val="004E5883"/>
    <w:rsid w:val="004F5E70"/>
    <w:rsid w:val="00521A57"/>
    <w:rsid w:val="005237AC"/>
    <w:rsid w:val="00550554"/>
    <w:rsid w:val="005553A9"/>
    <w:rsid w:val="005840B0"/>
    <w:rsid w:val="00586F23"/>
    <w:rsid w:val="00590150"/>
    <w:rsid w:val="005A0E28"/>
    <w:rsid w:val="005D3610"/>
    <w:rsid w:val="005F5BCB"/>
    <w:rsid w:val="00603C4C"/>
    <w:rsid w:val="00642415"/>
    <w:rsid w:val="006623F0"/>
    <w:rsid w:val="00697A84"/>
    <w:rsid w:val="006B0439"/>
    <w:rsid w:val="006C4F21"/>
    <w:rsid w:val="006F66DF"/>
    <w:rsid w:val="00712F33"/>
    <w:rsid w:val="00750313"/>
    <w:rsid w:val="00751BCF"/>
    <w:rsid w:val="007571BB"/>
    <w:rsid w:val="007777AF"/>
    <w:rsid w:val="007804D6"/>
    <w:rsid w:val="007A0C29"/>
    <w:rsid w:val="007C6CFD"/>
    <w:rsid w:val="007D474F"/>
    <w:rsid w:val="007E0CEF"/>
    <w:rsid w:val="007F6392"/>
    <w:rsid w:val="00801C95"/>
    <w:rsid w:val="0080247D"/>
    <w:rsid w:val="0080432D"/>
    <w:rsid w:val="00813414"/>
    <w:rsid w:val="00820709"/>
    <w:rsid w:val="0082253B"/>
    <w:rsid w:val="00844A17"/>
    <w:rsid w:val="0085426C"/>
    <w:rsid w:val="008830AE"/>
    <w:rsid w:val="00885AD7"/>
    <w:rsid w:val="008A1957"/>
    <w:rsid w:val="008A66E5"/>
    <w:rsid w:val="008E3E31"/>
    <w:rsid w:val="008E462B"/>
    <w:rsid w:val="008F0139"/>
    <w:rsid w:val="008F3C9B"/>
    <w:rsid w:val="00901FB2"/>
    <w:rsid w:val="00911EB3"/>
    <w:rsid w:val="00932805"/>
    <w:rsid w:val="009363D8"/>
    <w:rsid w:val="00937BE0"/>
    <w:rsid w:val="009861F8"/>
    <w:rsid w:val="009A4CD2"/>
    <w:rsid w:val="009B1DB1"/>
    <w:rsid w:val="009B3EC2"/>
    <w:rsid w:val="009C551E"/>
    <w:rsid w:val="009D1666"/>
    <w:rsid w:val="009D72D2"/>
    <w:rsid w:val="009E51ED"/>
    <w:rsid w:val="009F0D34"/>
    <w:rsid w:val="00A1397F"/>
    <w:rsid w:val="00A16090"/>
    <w:rsid w:val="00A17D6F"/>
    <w:rsid w:val="00A17FDD"/>
    <w:rsid w:val="00A22B8A"/>
    <w:rsid w:val="00A27568"/>
    <w:rsid w:val="00A838B5"/>
    <w:rsid w:val="00A844BC"/>
    <w:rsid w:val="00A9170F"/>
    <w:rsid w:val="00AA41FA"/>
    <w:rsid w:val="00AB0867"/>
    <w:rsid w:val="00AB0AA6"/>
    <w:rsid w:val="00AC2CB2"/>
    <w:rsid w:val="00AE6076"/>
    <w:rsid w:val="00AF2BF5"/>
    <w:rsid w:val="00B064C4"/>
    <w:rsid w:val="00B24F07"/>
    <w:rsid w:val="00B37F42"/>
    <w:rsid w:val="00B62157"/>
    <w:rsid w:val="00B67078"/>
    <w:rsid w:val="00B67CDE"/>
    <w:rsid w:val="00B72CA6"/>
    <w:rsid w:val="00B92BA7"/>
    <w:rsid w:val="00BA4E77"/>
    <w:rsid w:val="00BA7E22"/>
    <w:rsid w:val="00BD3B5A"/>
    <w:rsid w:val="00BD59C6"/>
    <w:rsid w:val="00C15FF8"/>
    <w:rsid w:val="00C174B4"/>
    <w:rsid w:val="00C21B93"/>
    <w:rsid w:val="00C321DE"/>
    <w:rsid w:val="00C668DE"/>
    <w:rsid w:val="00C741C6"/>
    <w:rsid w:val="00C75EEA"/>
    <w:rsid w:val="00C97542"/>
    <w:rsid w:val="00CC32B7"/>
    <w:rsid w:val="00CC7F26"/>
    <w:rsid w:val="00CF0FE2"/>
    <w:rsid w:val="00D00233"/>
    <w:rsid w:val="00D27C02"/>
    <w:rsid w:val="00D31F6E"/>
    <w:rsid w:val="00D32CA2"/>
    <w:rsid w:val="00D5327D"/>
    <w:rsid w:val="00D974D4"/>
    <w:rsid w:val="00DA298F"/>
    <w:rsid w:val="00DA57E9"/>
    <w:rsid w:val="00DB459D"/>
    <w:rsid w:val="00DC27AE"/>
    <w:rsid w:val="00DD39E6"/>
    <w:rsid w:val="00DE793F"/>
    <w:rsid w:val="00E326A9"/>
    <w:rsid w:val="00E65105"/>
    <w:rsid w:val="00E6777F"/>
    <w:rsid w:val="00E701DC"/>
    <w:rsid w:val="00E76E36"/>
    <w:rsid w:val="00E818B6"/>
    <w:rsid w:val="00E83812"/>
    <w:rsid w:val="00E84E13"/>
    <w:rsid w:val="00E91D24"/>
    <w:rsid w:val="00E929FD"/>
    <w:rsid w:val="00EA5875"/>
    <w:rsid w:val="00EC644B"/>
    <w:rsid w:val="00F21393"/>
    <w:rsid w:val="00F22513"/>
    <w:rsid w:val="00F408E1"/>
    <w:rsid w:val="00F550CF"/>
    <w:rsid w:val="00F57847"/>
    <w:rsid w:val="00F64964"/>
    <w:rsid w:val="00F66DF2"/>
    <w:rsid w:val="00F713CC"/>
    <w:rsid w:val="00F8734C"/>
    <w:rsid w:val="00F87573"/>
    <w:rsid w:val="00F933E1"/>
    <w:rsid w:val="00F97EEF"/>
    <w:rsid w:val="00FA2E02"/>
    <w:rsid w:val="00FC1186"/>
    <w:rsid w:val="00FD2324"/>
    <w:rsid w:val="00FF1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C3845"/>
  <w15:chartTrackingRefBased/>
  <w15:docId w15:val="{36C611D9-C043-49A4-99F0-B2CB87D6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CA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72CA6"/>
    <w:pPr>
      <w:tabs>
        <w:tab w:val="center" w:pos="4320"/>
        <w:tab w:val="right" w:pos="8640"/>
      </w:tabs>
    </w:pPr>
  </w:style>
  <w:style w:type="character" w:customStyle="1" w:styleId="HeaderChar">
    <w:name w:val="Header Char"/>
    <w:basedOn w:val="DefaultParagraphFont"/>
    <w:link w:val="Header"/>
    <w:uiPriority w:val="99"/>
    <w:rsid w:val="00B72CA6"/>
    <w:rPr>
      <w:rFonts w:ascii="Times New Roman" w:eastAsia="Times New Roman" w:hAnsi="Times New Roman" w:cs="Times New Roman"/>
      <w:sz w:val="24"/>
      <w:szCs w:val="20"/>
    </w:rPr>
  </w:style>
  <w:style w:type="paragraph" w:styleId="Footer">
    <w:name w:val="footer"/>
    <w:basedOn w:val="Normal"/>
    <w:link w:val="FooterChar"/>
    <w:uiPriority w:val="99"/>
    <w:rsid w:val="00B72CA6"/>
    <w:pPr>
      <w:tabs>
        <w:tab w:val="center" w:pos="4320"/>
        <w:tab w:val="right" w:pos="8640"/>
      </w:tabs>
    </w:pPr>
  </w:style>
  <w:style w:type="character" w:customStyle="1" w:styleId="FooterChar">
    <w:name w:val="Footer Char"/>
    <w:basedOn w:val="DefaultParagraphFont"/>
    <w:link w:val="Footer"/>
    <w:uiPriority w:val="99"/>
    <w:rsid w:val="00B72CA6"/>
    <w:rPr>
      <w:rFonts w:ascii="Times New Roman" w:eastAsia="Times New Roman" w:hAnsi="Times New Roman" w:cs="Times New Roman"/>
      <w:sz w:val="24"/>
      <w:szCs w:val="20"/>
    </w:rPr>
  </w:style>
  <w:style w:type="character" w:styleId="Hyperlink">
    <w:name w:val="Hyperlink"/>
    <w:basedOn w:val="DefaultParagraphFont"/>
    <w:uiPriority w:val="99"/>
    <w:unhideWhenUsed/>
    <w:rsid w:val="00B72CA6"/>
    <w:rPr>
      <w:color w:val="0563C1" w:themeColor="hyperlink"/>
      <w:u w:val="single"/>
    </w:rPr>
  </w:style>
  <w:style w:type="paragraph" w:styleId="ListParagraph">
    <w:name w:val="List Paragraph"/>
    <w:basedOn w:val="Normal"/>
    <w:uiPriority w:val="34"/>
    <w:qFormat/>
    <w:rsid w:val="00B72CA6"/>
    <w:pPr>
      <w:ind w:left="720"/>
    </w:pPr>
    <w:rPr>
      <w:rFonts w:ascii="Calibri" w:eastAsiaTheme="minorHAnsi" w:hAnsi="Calibri"/>
      <w:sz w:val="22"/>
      <w:szCs w:val="22"/>
    </w:rPr>
  </w:style>
  <w:style w:type="paragraph" w:customStyle="1" w:styleId="Default">
    <w:name w:val="Default"/>
    <w:rsid w:val="00B72CA6"/>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F933E1"/>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C668DE"/>
    <w:rPr>
      <w:sz w:val="16"/>
      <w:szCs w:val="16"/>
    </w:rPr>
  </w:style>
  <w:style w:type="paragraph" w:styleId="CommentText">
    <w:name w:val="annotation text"/>
    <w:basedOn w:val="Normal"/>
    <w:link w:val="CommentTextChar"/>
    <w:uiPriority w:val="99"/>
    <w:unhideWhenUsed/>
    <w:rsid w:val="00C668DE"/>
    <w:rPr>
      <w:sz w:val="20"/>
    </w:rPr>
  </w:style>
  <w:style w:type="character" w:customStyle="1" w:styleId="CommentTextChar">
    <w:name w:val="Comment Text Char"/>
    <w:basedOn w:val="DefaultParagraphFont"/>
    <w:link w:val="CommentText"/>
    <w:uiPriority w:val="99"/>
    <w:rsid w:val="00C668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68DE"/>
    <w:rPr>
      <w:b/>
      <w:bCs/>
    </w:rPr>
  </w:style>
  <w:style w:type="character" w:customStyle="1" w:styleId="CommentSubjectChar">
    <w:name w:val="Comment Subject Char"/>
    <w:basedOn w:val="CommentTextChar"/>
    <w:link w:val="CommentSubject"/>
    <w:uiPriority w:val="99"/>
    <w:semiHidden/>
    <w:rsid w:val="00C668D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apmoes.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iapmoe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7EFCB36606F7439CBECD265047549B" ma:contentTypeVersion="15" ma:contentTypeDescription="Create a new document." ma:contentTypeScope="" ma:versionID="169da216abf2459368c80f15f2429f77">
  <xsd:schema xmlns:xsd="http://www.w3.org/2001/XMLSchema" xmlns:xs="http://www.w3.org/2001/XMLSchema" xmlns:p="http://schemas.microsoft.com/office/2006/metadata/properties" xmlns:ns2="e3396954-5fde-4f23-991c-5f69788aff32" xmlns:ns3="2d9db786-fff0-4715-94e6-9832d3983cdf" targetNamespace="http://schemas.microsoft.com/office/2006/metadata/properties" ma:root="true" ma:fieldsID="3eb6cd92ddbc1e64764ff6b8fb021621" ns2:_="" ns3:_="">
    <xsd:import namespace="e3396954-5fde-4f23-991c-5f69788aff32"/>
    <xsd:import namespace="2d9db786-fff0-4715-94e6-9832d3983c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96954-5fde-4f23-991c-5f69788aff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ef92bf-8c14-450a-9836-acd938116ef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9db786-fff0-4715-94e6-9832d3983cd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486d908-3761-4f8b-a267-b45b931cda7a}" ma:internalName="TaxCatchAll" ma:showField="CatchAllData" ma:web="2d9db786-fff0-4715-94e6-9832d3983cd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396954-5fde-4f23-991c-5f69788aff32">
      <Terms xmlns="http://schemas.microsoft.com/office/infopath/2007/PartnerControls"/>
    </lcf76f155ced4ddcb4097134ff3c332f>
    <TaxCatchAll xmlns="2d9db786-fff0-4715-94e6-9832d3983cdf" xsi:nil="true"/>
  </documentManagement>
</p:properties>
</file>

<file path=customXml/itemProps1.xml><?xml version="1.0" encoding="utf-8"?>
<ds:datastoreItem xmlns:ds="http://schemas.openxmlformats.org/officeDocument/2006/customXml" ds:itemID="{6F5C36A3-139E-4912-A9D9-D304898F1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96954-5fde-4f23-991c-5f69788aff32"/>
    <ds:schemaRef ds:uri="2d9db786-fff0-4715-94e6-9832d3983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569A6A-263B-4397-9FEA-84499B5B69F5}">
  <ds:schemaRefs>
    <ds:schemaRef ds:uri="http://schemas.microsoft.com/sharepoint/v3/contenttype/forms"/>
  </ds:schemaRefs>
</ds:datastoreItem>
</file>

<file path=customXml/itemProps3.xml><?xml version="1.0" encoding="utf-8"?>
<ds:datastoreItem xmlns:ds="http://schemas.openxmlformats.org/officeDocument/2006/customXml" ds:itemID="{0B27D773-B899-4C9C-B7D9-E08685CE40ED}">
  <ds:schemaRefs>
    <ds:schemaRef ds:uri="http://schemas.microsoft.com/office/2006/metadata/properties"/>
    <ds:schemaRef ds:uri="http://schemas.microsoft.com/office/infopath/2007/PartnerControls"/>
    <ds:schemaRef ds:uri="e3396954-5fde-4f23-991c-5f69788aff32"/>
    <ds:schemaRef ds:uri="2d9db786-fff0-4715-94e6-9832d3983cd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3278</Words>
  <Characters>19610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Barcimo</dc:creator>
  <cp:keywords/>
  <dc:description/>
  <cp:lastModifiedBy>Joshua Barcimo</cp:lastModifiedBy>
  <cp:revision>3</cp:revision>
  <cp:lastPrinted>2022-02-09T23:57:00Z</cp:lastPrinted>
  <dcterms:created xsi:type="dcterms:W3CDTF">2024-11-13T18:50:00Z</dcterms:created>
  <dcterms:modified xsi:type="dcterms:W3CDTF">2024-11-13T18:50:00Z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0x010100367EFCB36606F7439CBECD265047549B</vt:lpwstr>
  </property>
  <property fmtid="{D5CDD505-2E9C-101B-9397-08002B2CF9AE}" pid="3" name="MediaServiceImageTags">
    <vt:lpwstr/>
  </property>
  <property fmtid="{D5CDD505-2E9C-101B-9397-08002B2CF9AE}" pid="4" name="GrammarlyDocumentId">
    <vt:lpwstr>8eba57eeea2e5daeb1887a5f9e057f0c8581ad9d792a0e8cf0abe6b71e7b180f</vt:lpwstr>
  </property>
</Properties>
</file>